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jc w:val="center"/>
        <w:rPr>
          <w:rFonts w:hint="eastAsia" w:ascii="宋体" w:hAnsi="宋体" w:eastAsia="宋体" w:cs="宋体"/>
          <w:b/>
          <w:color w:val="000000"/>
          <w:sz w:val="84"/>
          <w:lang w:val="en-US" w:eastAsia="zh-CN"/>
        </w:rPr>
      </w:pPr>
      <w:r>
        <w:rPr>
          <w:rFonts w:hint="eastAsia" w:ascii="宋体" w:hAnsi="宋体" w:eastAsia="宋体" w:cs="宋体"/>
          <w:b/>
          <w:color w:val="000000"/>
          <w:sz w:val="84"/>
          <w:lang w:val="en-US" w:eastAsia="zh-CN"/>
        </w:rPr>
        <w:t xml:space="preserve">                               </w:t>
      </w:r>
      <w:r>
        <w:rPr>
          <w:rFonts w:hint="eastAsia" w:ascii="宋体" w:hAnsi="宋体" w:eastAsia="宋体" w:cs="宋体"/>
          <w:b/>
          <w:color w:val="000000"/>
          <w:sz w:val="84"/>
          <w:lang w:val="en-US" w:eastAsia="zh-CN"/>
        </w:rPr>
      </w:r>
      <w:r/>
    </w:p>
    <w:p>
      <w:pPr>
        <w:pStyle w:val="748"/>
        <w:jc w:val="center"/>
        <w:rPr>
          <w:rFonts w:ascii="宋体" w:hAnsi="宋体" w:eastAsia="宋体" w:cs="宋体"/>
          <w:b/>
          <w:color w:val="000000"/>
          <w:sz w:val="84"/>
          <w:lang w:val="en-US" w:eastAsia="zh-CN"/>
        </w:rPr>
      </w:pPr>
      <w:r>
        <w:rPr>
          <w:rFonts w:ascii="宋体" w:hAnsi="宋体" w:eastAsia="宋体" w:cs="宋体"/>
          <w:b/>
          <w:color w:val="000000"/>
          <w:sz w:val="84"/>
          <w:lang w:val="en-US" w:eastAsia="zh-CN"/>
        </w:rPr>
      </w:r>
      <w:r/>
    </w:p>
    <w:p>
      <w:pPr>
        <w:pStyle w:val="748"/>
        <w:jc w:val="center"/>
        <w:rPr>
          <w:rFonts w:hint="eastAsia" w:ascii="宋体" w:hAnsi="宋体" w:eastAsia="宋体" w:cs="宋体"/>
          <w:color w:val="000000"/>
          <w:sz w:val="44"/>
          <w:szCs w:val="44"/>
        </w:rPr>
      </w:pPr>
      <w:r>
        <w:rPr>
          <w:rFonts w:hint="eastAsia" w:ascii="宋体" w:hAnsi="宋体" w:eastAsia="宋体" w:cs="宋体"/>
          <w:b/>
          <w:color w:val="000000"/>
          <w:sz w:val="84"/>
        </w:rPr>
        <w:t xml:space="preserve">招 标 文 件</w:t>
      </w:r>
      <w:r>
        <w:rPr>
          <w:rFonts w:hint="eastAsia" w:ascii="宋体" w:hAnsi="宋体" w:eastAsia="宋体" w:cs="宋体"/>
          <w:color w:val="000000"/>
          <w:sz w:val="44"/>
          <w:szCs w:val="44"/>
        </w:rPr>
      </w:r>
      <w:r/>
    </w:p>
    <w:p>
      <w:pPr>
        <w:pStyle w:val="748"/>
        <w:rPr>
          <w:rFonts w:hint="eastAsia" w:ascii="宋体" w:hAnsi="宋体" w:eastAsia="宋体" w:cs="宋体"/>
          <w:b/>
          <w:color w:val="000000"/>
          <w:sz w:val="32"/>
        </w:rPr>
      </w:pPr>
      <w:r>
        <w:rPr>
          <w:rFonts w:hint="eastAsia" w:ascii="宋体" w:hAnsi="宋体" w:eastAsia="宋体" w:cs="宋体"/>
          <w:b/>
          <w:color w:val="000000"/>
          <w:sz w:val="32"/>
        </w:rPr>
      </w:r>
      <w:r/>
    </w:p>
    <w:p>
      <w:pPr>
        <w:pStyle w:val="748"/>
        <w:jc w:val="center"/>
        <w:rPr>
          <w:rFonts w:hint="eastAsia" w:ascii="宋体" w:hAnsi="宋体" w:eastAsia="宋体" w:cs="宋体"/>
          <w:b/>
          <w:color w:val="000000"/>
          <w:sz w:val="32"/>
        </w:rPr>
      </w:pPr>
      <w:r>
        <w:rPr>
          <w:rFonts w:hint="eastAsia" w:ascii="宋体" w:hAnsi="宋体" w:eastAsia="宋体" w:cs="宋体"/>
          <w:b/>
          <w:color w:val="000000"/>
          <w:sz w:val="32"/>
        </w:rPr>
      </w:r>
      <w:r/>
    </w:p>
    <w:p>
      <w:pPr>
        <w:pStyle w:val="748"/>
        <w:jc w:val="center"/>
        <w:rPr>
          <w:rFonts w:hint="eastAsia" w:ascii="宋体" w:hAnsi="宋体" w:eastAsia="宋体" w:cs="宋体"/>
          <w:b/>
          <w:color w:val="000000"/>
          <w:sz w:val="36"/>
        </w:rPr>
      </w:pPr>
      <w:r/>
      <w:bookmarkStart w:id="0" w:name="OLE_LINK2"/>
      <w:r>
        <w:rPr>
          <w:rFonts w:hint="eastAsia" w:ascii="宋体" w:hAnsi="宋体" w:eastAsia="宋体" w:cs="宋体"/>
          <w:b/>
          <w:color w:val="000000"/>
          <w:sz w:val="36"/>
        </w:rPr>
      </w:r>
      <w:r/>
    </w:p>
    <w:p>
      <w:pPr>
        <w:pStyle w:val="748"/>
        <w:rPr>
          <w:rFonts w:hint="eastAsia" w:ascii="宋体" w:hAnsi="宋体" w:eastAsia="宋体" w:cs="宋体"/>
          <w:b/>
          <w:color w:val="000000"/>
          <w:sz w:val="36"/>
          <w:szCs w:val="36"/>
          <w:lang w:eastAsia="zh-CN"/>
        </w:rPr>
      </w:pPr>
      <w:r>
        <w:rPr>
          <w:rFonts w:hint="eastAsia" w:ascii="宋体" w:hAnsi="宋体" w:eastAsia="宋体" w:cs="宋体"/>
          <w:b/>
          <w:color w:val="000000"/>
          <w:sz w:val="36"/>
          <w:szCs w:val="36"/>
        </w:rPr>
        <w:t xml:space="preserve">项目名称：</w:t>
      </w:r>
      <w:bookmarkStart w:id="1" w:name="OLE_LINK16"/>
      <w:r>
        <w:rPr>
          <w:rFonts w:hint="eastAsia" w:ascii="宋体" w:hAnsi="宋体" w:eastAsia="宋体" w:cs="宋体"/>
          <w:b/>
          <w:color w:val="000000"/>
          <w:sz w:val="36"/>
          <w:szCs w:val="36"/>
          <w:lang w:eastAsia="zh-CN"/>
        </w:rPr>
        <w:t xml:space="preserve">盐城市亭湖区南洋镇青墩卫生院慢病筛防中心设备采购项目</w:t>
      </w:r>
      <w:r>
        <w:rPr>
          <w:rFonts w:hint="eastAsia" w:ascii="宋体" w:hAnsi="宋体" w:eastAsia="宋体" w:cs="宋体"/>
          <w:b/>
          <w:color w:val="000000"/>
          <w:sz w:val="36"/>
          <w:szCs w:val="36"/>
          <w:lang w:eastAsia="zh-CN"/>
        </w:rPr>
      </w:r>
      <w:r/>
    </w:p>
    <w:p>
      <w:pPr>
        <w:pStyle w:val="748"/>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rPr>
        <w:t xml:space="preserve">项目编</w:t>
      </w:r>
      <w:r>
        <w:rPr>
          <w:rFonts w:hint="eastAsia" w:ascii="宋体" w:hAnsi="宋体" w:eastAsia="宋体" w:cs="宋体"/>
          <w:b/>
          <w:color w:val="000000"/>
          <w:sz w:val="36"/>
          <w:szCs w:val="36"/>
          <w:highlight w:val="none"/>
        </w:rPr>
        <w:t xml:space="preserve">号：JSZC-320902-CSXM-G2025-0009</w:t>
      </w:r>
      <w:r>
        <w:rPr>
          <w:rFonts w:hint="eastAsia" w:ascii="宋体" w:hAnsi="宋体" w:eastAsia="宋体" w:cs="宋体"/>
          <w:b/>
          <w:color w:val="000000"/>
          <w:sz w:val="36"/>
          <w:szCs w:val="36"/>
          <w:highlight w:val="none"/>
          <w:lang w:val="en-US" w:eastAsia="zh-CN"/>
        </w:rPr>
      </w:r>
      <w:r/>
    </w:p>
    <w:p>
      <w:pPr>
        <w:pStyle w:val="748"/>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48"/>
        <w:rPr>
          <w:rFonts w:hint="eastAsia" w:ascii="宋体" w:hAnsi="宋体" w:eastAsia="宋体" w:cs="宋体"/>
          <w:b/>
          <w:color w:val="000000"/>
          <w:sz w:val="36"/>
          <w:szCs w:val="36"/>
        </w:rPr>
      </w:pPr>
      <w:r/>
      <w:bookmarkEnd w:id="0"/>
      <w:r/>
      <w:bookmarkEnd w:id="1"/>
      <w:r>
        <w:rPr>
          <w:rFonts w:hint="eastAsia" w:ascii="宋体" w:hAnsi="宋体" w:eastAsia="宋体" w:cs="宋体"/>
          <w:b/>
          <w:color w:val="000000"/>
          <w:sz w:val="36"/>
          <w:szCs w:val="36"/>
        </w:rPr>
      </w:r>
      <w:r/>
    </w:p>
    <w:p>
      <w:pPr>
        <w:pStyle w:val="748"/>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48"/>
        <w:jc w:val="center"/>
        <w:rPr>
          <w:rFonts w:hint="eastAsia" w:ascii="宋体" w:hAnsi="宋体" w:eastAsia="宋体" w:cs="宋体"/>
          <w:color w:val="000000"/>
          <w:sz w:val="36"/>
          <w:szCs w:val="36"/>
          <w:lang w:eastAsia="zh-CN"/>
        </w:rPr>
      </w:pPr>
      <w:r>
        <w:rPr>
          <w:rFonts w:hint="eastAsia" w:ascii="宋体" w:hAnsi="宋体" w:eastAsia="宋体" w:cs="宋体"/>
          <w:color w:val="000000"/>
          <w:sz w:val="36"/>
          <w:szCs w:val="36"/>
          <w:lang w:eastAsia="zh-CN"/>
        </w:rPr>
        <w:t xml:space="preserve">盐城市亭湖区南洋镇青墩卫生院</w:t>
      </w:r>
      <w:r>
        <w:rPr>
          <w:rFonts w:hint="eastAsia" w:ascii="宋体" w:hAnsi="宋体" w:eastAsia="宋体" w:cs="宋体"/>
          <w:color w:val="000000"/>
          <w:sz w:val="36"/>
          <w:szCs w:val="36"/>
          <w:lang w:eastAsia="zh-CN"/>
        </w:rPr>
      </w:r>
      <w:r/>
    </w:p>
    <w:p>
      <w:pPr>
        <w:pStyle w:val="748"/>
        <w:jc w:val="center"/>
        <w:rPr>
          <w:rFonts w:hint="eastAsia" w:ascii="宋体" w:hAnsi="宋体" w:eastAsia="宋体" w:cs="宋体"/>
          <w:color w:val="000000"/>
          <w:sz w:val="36"/>
          <w:szCs w:val="36"/>
          <w:lang w:eastAsia="zh-CN"/>
        </w:rPr>
      </w:pPr>
      <w:r>
        <w:rPr>
          <w:rFonts w:hint="eastAsia" w:ascii="宋体" w:hAnsi="宋体" w:eastAsia="宋体" w:cs="宋体"/>
          <w:color w:val="000000"/>
          <w:sz w:val="36"/>
          <w:szCs w:val="36"/>
          <w:lang w:eastAsia="zh-CN"/>
        </w:rPr>
      </w:r>
      <w:r/>
    </w:p>
    <w:p>
      <w:pPr>
        <w:pStyle w:val="748"/>
        <w:jc w:val="center"/>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202</w:t>
      </w:r>
      <w:r>
        <w:rPr>
          <w:rFonts w:hint="eastAsia" w:ascii="宋体" w:hAnsi="宋体" w:eastAsia="宋体" w:cs="宋体"/>
          <w:color w:val="000000"/>
          <w:sz w:val="36"/>
          <w:szCs w:val="36"/>
          <w:lang w:val="en-US" w:eastAsia="zh-CN"/>
        </w:rPr>
        <w:t xml:space="preserve">5</w:t>
      </w:r>
      <w:r>
        <w:rPr>
          <w:rFonts w:hint="eastAsia" w:ascii="宋体" w:hAnsi="宋体" w:eastAsia="宋体" w:cs="宋体"/>
          <w:color w:val="000000"/>
          <w:sz w:val="36"/>
          <w:szCs w:val="36"/>
        </w:rPr>
        <w:t xml:space="preserve">年</w:t>
      </w:r>
      <w:r>
        <w:rPr>
          <w:rFonts w:hint="eastAsia" w:ascii="宋体" w:hAnsi="宋体" w:eastAsia="宋体" w:cs="宋体"/>
          <w:color w:val="000000"/>
          <w:sz w:val="36"/>
          <w:szCs w:val="36"/>
          <w:lang w:val="en-US" w:eastAsia="zh-CN"/>
        </w:rPr>
        <w:t xml:space="preserve">12</w:t>
      </w:r>
      <w:r>
        <w:rPr>
          <w:rFonts w:hint="eastAsia" w:ascii="宋体" w:hAnsi="宋体" w:eastAsia="宋体" w:cs="宋体"/>
          <w:color w:val="000000"/>
          <w:sz w:val="36"/>
          <w:szCs w:val="36"/>
        </w:rPr>
        <w:t xml:space="preserve">月</w:t>
      </w:r>
      <w:r>
        <w:rPr>
          <w:rFonts w:hint="eastAsia" w:ascii="宋体" w:hAnsi="宋体" w:eastAsia="宋体" w:cs="宋体"/>
          <w:color w:val="000000"/>
          <w:sz w:val="36"/>
          <w:szCs w:val="36"/>
        </w:rPr>
      </w:r>
      <w:r/>
    </w:p>
    <w:p>
      <w:pPr>
        <w:pStyle w:val="748"/>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6"/>
        <w:rPr>
          <w:rFonts w:hint="eastAsia" w:ascii="宋体" w:hAnsi="宋体" w:eastAsia="宋体" w:cs="宋体"/>
          <w:b/>
          <w:color w:val="000000"/>
          <w:sz w:val="32"/>
          <w:szCs w:val="32"/>
        </w:rPr>
        <w:sectPr>
          <w:headerReference w:type="default" r:id="rId9"/>
          <w:footnotePr/>
          <w:endnotePr/>
          <w:type w:val="nextPage"/>
          <w:pgSz w:w="11907" w:h="16840" w:orient="portrait"/>
          <w:pgMar w:top="607" w:right="851" w:bottom="811" w:left="1134" w:header="624" w:footer="992" w:gutter="0"/>
          <w:cols w:num="1" w:sep="0" w:space="1701" w:equalWidth="1"/>
          <w:docGrid w:linePitch="360"/>
        </w:sectPr>
      </w:pPr>
      <w:r>
        <w:rPr>
          <w:rFonts w:hint="eastAsia" w:ascii="宋体" w:hAnsi="宋体" w:eastAsia="宋体" w:cs="宋体"/>
          <w:b/>
          <w:color w:val="000000"/>
          <w:sz w:val="32"/>
          <w:szCs w:val="32"/>
        </w:rPr>
      </w:r>
      <w:r/>
    </w:p>
    <w:p>
      <w:pPr>
        <w:pStyle w:val="748"/>
        <w:rPr>
          <w:rFonts w:hint="eastAsia"/>
          <w:color w:val="000000"/>
        </w:rPr>
      </w:pPr>
      <w:r>
        <w:rPr>
          <w:rFonts w:hint="eastAsia"/>
          <w:color w:val="000000"/>
        </w:rPr>
      </w:r>
      <w:r/>
    </w:p>
    <w:p>
      <w:pPr>
        <w:pStyle w:val="775"/>
        <w:jc w:val="center"/>
        <w:spacing w:beforeAutospacing="0" w:afterAutospacing="0" w:line="480" w:lineRule="auto"/>
        <w:rPr>
          <w:color w:val="000000"/>
        </w:rPr>
      </w:pPr>
      <w:r>
        <w:rPr>
          <w:rFonts w:ascii="Times New Roman" w:hAnsi="Times New Roman"/>
          <w:color w:val="000000"/>
          <w:sz w:val="21"/>
          <w:szCs w:val="21"/>
        </w:rPr>
        <w:t xml:space="preserve"> </w:t>
      </w:r>
      <w:bookmarkStart w:id="2" w:name="_Toc20823272"/>
      <w:r/>
      <w:bookmarkStart w:id="3" w:name="_Toc479757206"/>
      <w:r/>
      <w:bookmarkStart w:id="4" w:name="_Toc513029200"/>
      <w:r/>
      <w:bookmarkStart w:id="5" w:name="_Toc523127445"/>
      <w:r/>
      <w:bookmarkStart w:id="6" w:name="_Toc120614210"/>
      <w:r/>
      <w:bookmarkStart w:id="7" w:name="_Toc16938516"/>
      <w:r>
        <w:rPr>
          <w:rFonts w:ascii="黑体" w:hAnsi="宋体" w:eastAsia="黑体" w:cs="黑体"/>
          <w:b/>
          <w:color w:val="000000"/>
          <w:sz w:val="44"/>
          <w:szCs w:val="44"/>
        </w:rPr>
        <w:t xml:space="preserve">总  目  录</w:t>
      </w:r>
      <w:bookmarkEnd w:id="2"/>
      <w:r/>
      <w:bookmarkEnd w:id="3"/>
      <w:r/>
      <w:bookmarkEnd w:id="4"/>
      <w:r/>
      <w:bookmarkEnd w:id="5"/>
      <w:r/>
      <w:bookmarkEnd w:id="6"/>
      <w:r/>
      <w:bookmarkEnd w:id="7"/>
      <w:r>
        <w:rPr>
          <w:color w:val="000000"/>
        </w:rPr>
      </w:r>
      <w:r/>
    </w:p>
    <w:p>
      <w:pPr>
        <w:pStyle w:val="775"/>
        <w:jc w:val="both"/>
        <w:spacing w:beforeAutospacing="0" w:afterAutospacing="0" w:line="480" w:lineRule="auto"/>
        <w:rPr>
          <w:color w:val="000000"/>
        </w:rPr>
      </w:pPr>
      <w:r>
        <w:rPr>
          <w:color w:val="000000"/>
        </w:rPr>
        <w:t xml:space="preserve"> </w:t>
      </w:r>
      <w:r>
        <w:rPr>
          <w:color w:val="000000"/>
        </w:rPr>
      </w:r>
      <w:r/>
    </w:p>
    <w:p>
      <w:pPr>
        <w:pStyle w:val="775"/>
        <w:ind w:left="2160" w:hanging="1440"/>
        <w:jc w:val="both"/>
        <w:spacing w:beforeAutospacing="0" w:afterAutospacing="0" w:line="480" w:lineRule="auto"/>
        <w:tabs>
          <w:tab w:val="left" w:pos="1441" w:leader="none"/>
        </w:tabs>
        <w:rPr>
          <w:color w:val="000000"/>
        </w:rPr>
      </w:pPr>
      <w:r>
        <w:rPr>
          <w:rFonts w:hint="eastAsia" w:ascii="黑体" w:hAnsi="宋体" w:eastAsia="黑体" w:cs="黑体"/>
          <w:color w:val="000000"/>
          <w:sz w:val="36"/>
          <w:szCs w:val="36"/>
          <w:lang w:val="en-US" w:eastAsia="zh-CN"/>
        </w:rPr>
        <w:t xml:space="preserve">招标公告</w:t>
      </w:r>
      <w:r>
        <w:rPr>
          <w:rFonts w:hint="eastAsia" w:ascii="黑体" w:hAnsi="宋体" w:eastAsia="黑体" w:cs="黑体"/>
          <w:color w:val="000000"/>
          <w:sz w:val="36"/>
          <w:szCs w:val="36"/>
        </w:rPr>
        <w:t xml:space="preserve">……………………………………</w:t>
      </w:r>
      <w:r>
        <w:rPr>
          <w:rFonts w:hint="eastAsia" w:ascii="黑体" w:eastAsia="黑体" w:cs="黑体"/>
          <w:color w:val="000000"/>
          <w:sz w:val="36"/>
          <w:szCs w:val="36"/>
          <w:lang w:val="en-US" w:eastAsia="zh-CN"/>
        </w:rPr>
        <w:t xml:space="preserve">2 </w:t>
      </w:r>
      <w:r>
        <w:rPr>
          <w:rFonts w:hint="eastAsia" w:ascii="黑体" w:hAnsi="宋体" w:eastAsia="黑体" w:cs="黑体"/>
          <w:color w:val="000000"/>
          <w:sz w:val="36"/>
          <w:szCs w:val="36"/>
        </w:rPr>
        <w:t xml:space="preserve"> </w:t>
      </w:r>
      <w:r>
        <w:rPr>
          <w:color w:val="000000"/>
        </w:rPr>
      </w:r>
      <w:r/>
    </w:p>
    <w:p>
      <w:pPr>
        <w:pStyle w:val="775"/>
        <w:ind w:left="2160" w:hanging="1440"/>
        <w:jc w:val="both"/>
        <w:spacing w:beforeAutospacing="0" w:afterAutospacing="0" w:line="480" w:lineRule="auto"/>
        <w:tabs>
          <w:tab w:val="left" w:pos="1441" w:leader="none"/>
        </w:tabs>
        <w:rPr>
          <w:color w:val="000000"/>
        </w:rPr>
      </w:pPr>
      <w:r>
        <w:rPr>
          <w:rFonts w:hint="eastAsia" w:ascii="黑体" w:hAnsi="宋体" w:eastAsia="黑体" w:cs="黑体"/>
          <w:color w:val="000000"/>
          <w:sz w:val="36"/>
          <w:szCs w:val="36"/>
        </w:rPr>
        <w:t xml:space="preserve">投标人须知…………………………………</w:t>
      </w:r>
      <w:r>
        <w:rPr>
          <w:rFonts w:hint="eastAsia" w:ascii="黑体" w:eastAsia="黑体" w:cs="黑体"/>
          <w:color w:val="000000"/>
          <w:sz w:val="36"/>
          <w:szCs w:val="36"/>
          <w:lang w:val="en-US" w:eastAsia="zh-CN"/>
        </w:rPr>
        <w:t xml:space="preserve">5 </w:t>
      </w:r>
      <w:r>
        <w:rPr>
          <w:rFonts w:hint="eastAsia" w:ascii="黑体" w:hAnsi="宋体" w:eastAsia="黑体" w:cs="黑体"/>
          <w:color w:val="000000"/>
          <w:sz w:val="36"/>
          <w:szCs w:val="36"/>
        </w:rPr>
        <w:t xml:space="preserve">  </w:t>
      </w:r>
      <w:r>
        <w:rPr>
          <w:color w:val="000000"/>
        </w:rPr>
      </w:r>
      <w:r/>
    </w:p>
    <w:p>
      <w:pPr>
        <w:pStyle w:val="775"/>
        <w:ind w:left="2160" w:hanging="1440"/>
        <w:jc w:val="both"/>
        <w:spacing w:beforeAutospacing="0" w:afterAutospacing="0" w:line="480" w:lineRule="auto"/>
        <w:tabs>
          <w:tab w:val="left" w:pos="1441" w:leader="none"/>
        </w:tabs>
        <w:rPr>
          <w:rFonts w:eastAsia="黑体"/>
          <w:color w:val="000000"/>
          <w:lang w:val="en-US" w:eastAsia="zh-CN"/>
        </w:rPr>
      </w:pPr>
      <w:r>
        <w:rPr>
          <w:rFonts w:hint="eastAsia" w:ascii="黑体" w:hAnsi="宋体" w:eastAsia="黑体" w:cs="黑体"/>
          <w:color w:val="000000"/>
          <w:sz w:val="36"/>
          <w:szCs w:val="36"/>
        </w:rPr>
        <w:t xml:space="preserve">合同文本……………………………………</w:t>
      </w:r>
      <w:r>
        <w:rPr>
          <w:rFonts w:hint="eastAsia" w:ascii="黑体" w:eastAsia="黑体" w:cs="黑体"/>
          <w:color w:val="000000"/>
          <w:sz w:val="36"/>
          <w:szCs w:val="36"/>
          <w:lang w:val="en-US" w:eastAsia="zh-CN"/>
        </w:rPr>
        <w:t xml:space="preserve">18 </w:t>
      </w:r>
      <w:r>
        <w:rPr>
          <w:rFonts w:eastAsia="黑体"/>
          <w:color w:val="000000"/>
          <w:lang w:val="en-US" w:eastAsia="zh-CN"/>
        </w:rPr>
      </w:r>
      <w:r/>
    </w:p>
    <w:p>
      <w:pPr>
        <w:pStyle w:val="775"/>
        <w:ind w:left="2160" w:hanging="1440"/>
        <w:jc w:val="both"/>
        <w:spacing w:beforeAutospacing="0" w:afterAutospacing="0" w:line="480" w:lineRule="auto"/>
        <w:tabs>
          <w:tab w:val="left" w:pos="1441" w:leader="none"/>
        </w:tabs>
        <w:rPr>
          <w:rFonts w:eastAsia="黑体"/>
          <w:color w:val="000000"/>
          <w:lang w:val="en-US" w:eastAsia="zh-CN"/>
        </w:rPr>
      </w:pPr>
      <w:r>
        <w:rPr>
          <w:rFonts w:hint="eastAsia" w:ascii="黑体" w:hAnsi="宋体" w:eastAsia="黑体" w:cs="黑体"/>
          <w:color w:val="000000"/>
          <w:sz w:val="36"/>
          <w:szCs w:val="36"/>
        </w:rPr>
        <w:t xml:space="preserve">采购需求……………………………………</w:t>
      </w:r>
      <w:r>
        <w:rPr>
          <w:rFonts w:hint="eastAsia" w:ascii="黑体" w:eastAsia="黑体" w:cs="黑体"/>
          <w:color w:val="000000"/>
          <w:sz w:val="36"/>
          <w:szCs w:val="36"/>
          <w:lang w:val="en-US" w:eastAsia="zh-CN"/>
        </w:rPr>
        <w:t xml:space="preserve">25 </w:t>
      </w:r>
      <w:r>
        <w:rPr>
          <w:rFonts w:eastAsia="黑体"/>
          <w:color w:val="000000"/>
          <w:lang w:val="en-US" w:eastAsia="zh-CN"/>
        </w:rPr>
      </w:r>
      <w:r/>
    </w:p>
    <w:p>
      <w:pPr>
        <w:pStyle w:val="775"/>
        <w:ind w:left="2160" w:hanging="1440"/>
        <w:jc w:val="both"/>
        <w:spacing w:beforeAutospacing="0" w:afterAutospacing="0" w:line="480" w:lineRule="auto"/>
        <w:tabs>
          <w:tab w:val="left" w:pos="1441" w:leader="none"/>
        </w:tabs>
        <w:rPr>
          <w:rFonts w:eastAsia="黑体"/>
          <w:color w:val="000000"/>
          <w:lang w:val="en-US" w:eastAsia="zh-CN"/>
        </w:rPr>
      </w:pPr>
      <w:r>
        <w:rPr>
          <w:rFonts w:hint="eastAsia" w:ascii="黑体" w:hAnsi="宋体" w:eastAsia="黑体" w:cs="黑体"/>
          <w:color w:val="000000"/>
          <w:sz w:val="36"/>
          <w:szCs w:val="36"/>
        </w:rPr>
        <w:t xml:space="preserve">评标方法与评标标准………………………</w:t>
      </w:r>
      <w:r>
        <w:rPr>
          <w:rFonts w:hint="eastAsia" w:ascii="黑体" w:eastAsia="黑体" w:cs="黑体"/>
          <w:color w:val="000000"/>
          <w:sz w:val="36"/>
          <w:szCs w:val="36"/>
          <w:lang w:val="en-US" w:eastAsia="zh-CN"/>
        </w:rPr>
        <w:t xml:space="preserve">34 </w:t>
      </w:r>
      <w:r>
        <w:rPr>
          <w:rFonts w:eastAsia="黑体"/>
          <w:color w:val="000000"/>
          <w:lang w:val="en-US" w:eastAsia="zh-CN"/>
        </w:rPr>
      </w:r>
      <w:r/>
    </w:p>
    <w:p>
      <w:pPr>
        <w:pStyle w:val="748"/>
        <w:ind w:firstLine="720"/>
        <w:rPr>
          <w:rFonts w:eastAsia="黑体"/>
          <w:color w:val="000000"/>
          <w:lang w:val="en-US" w:eastAsia="zh-CN"/>
        </w:rPr>
        <w:sectPr>
          <w:footerReference w:type="default" r:id="rId11"/>
          <w:footnotePr/>
          <w:endnotePr/>
          <w:type w:val="nextPage"/>
          <w:pgSz w:w="11907" w:h="16840" w:orient="portrait"/>
          <w:pgMar w:top="607" w:right="851" w:bottom="811" w:left="1134" w:header="624" w:footer="992" w:gutter="0"/>
          <w:pgNumType w:start="1"/>
          <w:cols w:num="1" w:sep="0" w:space="1701" w:equalWidth="1"/>
          <w:docGrid w:linePitch="360"/>
        </w:sect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lang w:val="en-US" w:eastAsia="zh-CN"/>
        </w:rPr>
        <w:t xml:space="preserve">37 </w:t>
      </w:r>
      <w:r>
        <w:rPr>
          <w:rFonts w:eastAsia="黑体"/>
          <w:color w:val="000000"/>
          <w:lang w:val="en-US" w:eastAsia="zh-CN"/>
        </w:rPr>
      </w:r>
      <w:r/>
    </w:p>
    <w:p>
      <w:pPr>
        <w:pStyle w:val="748"/>
        <w:jc w:val="center"/>
        <w:spacing w:line="700" w:lineRule="exact"/>
        <w:rPr>
          <w:rFonts w:hint="eastAsia" w:ascii="宋体" w:hAnsi="宋体" w:eastAsia="宋体" w:cs="宋体"/>
          <w:color w:val="000000"/>
          <w:sz w:val="30"/>
          <w:szCs w:val="30"/>
        </w:rPr>
        <w:outlineLvl w:val="0"/>
      </w:pPr>
      <w:r>
        <w:rPr>
          <w:rFonts w:hint="eastAsia" w:ascii="宋体" w:hAnsi="宋体" w:eastAsia="宋体" w:cs="宋体"/>
          <w:color w:val="000000"/>
          <w:sz w:val="44"/>
          <w:szCs w:val="44"/>
        </w:rPr>
        <w:t xml:space="preserve">第一章  招标公告</w:t>
      </w:r>
      <w:r>
        <w:rPr>
          <w:rFonts w:hint="eastAsia" w:ascii="宋体" w:hAnsi="宋体" w:eastAsia="宋体" w:cs="宋体"/>
          <w:color w:val="000000"/>
          <w:sz w:val="30"/>
          <w:szCs w:val="3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vAlign w:val="top"/>
            <w:textDirection w:val="lrTb"/>
            <w:noWrap w:val="false"/>
          </w:tcPr>
          <w:p>
            <w:pPr>
              <w:pStyle w:val="810"/>
              <w:jc w:val="both"/>
              <w:keepLines w:val="0"/>
              <w:keepNext w:val="0"/>
              <w:pageBreakBefore w:val="0"/>
              <w:spacing w:before="0" w:after="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项目概况</w:t>
            </w:r>
            <w:r>
              <w:rPr>
                <w:rFonts w:hint="eastAsia" w:ascii="宋体" w:hAnsi="宋体" w:eastAsia="宋体" w:cs="宋体"/>
                <w:color w:val="000000"/>
                <w:highlight w:val="none"/>
              </w:rPr>
            </w:r>
            <w:r/>
          </w:p>
          <w:p>
            <w:pPr>
              <w:pStyle w:val="810"/>
              <w:jc w:val="both"/>
              <w:keepLines w:val="0"/>
              <w:keepNext w:val="0"/>
              <w:pageBreakBefore w:val="0"/>
              <w:spacing w:before="0" w:after="0" w:line="4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lang w:eastAsia="zh-CN"/>
              </w:rPr>
              <w:t xml:space="preserve">盐城市亭湖区南洋镇青墩卫生院慢病筛防中心设备采购项目</w:t>
            </w:r>
            <w:r>
              <w:rPr>
                <w:rFonts w:hint="eastAsia" w:ascii="宋体" w:hAnsi="宋体" w:eastAsia="宋体" w:cs="宋体"/>
                <w:color w:val="000000"/>
                <w:highlight w:val="none"/>
              </w:rPr>
              <w:t xml:space="preserve">的潜在投标人可在</w:t>
            </w:r>
            <w:r>
              <w:rPr>
                <w:rFonts w:hint="eastAsia" w:ascii="宋体" w:hAnsi="宋体" w:eastAsia="宋体" w:cs="宋体"/>
                <w:color w:val="000000"/>
                <w:highlight w:val="none"/>
                <w:lang w:val="en-US" w:eastAsia="zh-CN"/>
              </w:rPr>
              <w:t xml:space="preserve">“苏采云”系统内免费下载（投标人必须在苏采云系统中获取采购文件，方能参与政府采购项目）</w:t>
            </w:r>
            <w:r>
              <w:rPr>
                <w:rFonts w:hint="eastAsia" w:ascii="宋体" w:hAnsi="宋体" w:eastAsia="宋体" w:cs="宋体"/>
                <w:color w:val="000000"/>
                <w:highlight w:val="none"/>
              </w:rPr>
              <w:t xml:space="preserve">获取招标文件，并于</w:t>
            </w:r>
            <w:r>
              <w:rPr>
                <w:rFonts w:hint="eastAsia" w:ascii="宋体" w:hAnsi="宋体" w:eastAsia="宋体" w:cs="宋体"/>
                <w:color w:val="000000"/>
                <w:highlight w:val="none"/>
                <w:u w:val="single"/>
                <w:lang w:val="en-US" w:eastAsia="zh-CN"/>
              </w:rPr>
              <w:t xml:space="preserve">2026</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lang w:val="en-US" w:eastAsia="zh-CN"/>
              </w:rPr>
              <w:t xml:space="preserve"> 1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lang w:val="en-US" w:eastAsia="zh-CN"/>
              </w:rPr>
              <w:t xml:space="preserve"> 5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u w:val="single"/>
                <w:lang w:val="en-US" w:eastAsia="zh-CN"/>
              </w:rPr>
              <w:t xml:space="preserve">09</w:t>
            </w:r>
            <w:r>
              <w:rPr>
                <w:rFonts w:hint="eastAsia" w:ascii="宋体" w:hAnsi="宋体" w:eastAsia="宋体" w:cs="宋体"/>
                <w:color w:val="000000"/>
                <w:highlight w:val="none"/>
              </w:rPr>
              <w:t xml:space="preserve">点</w:t>
            </w:r>
            <w:r>
              <w:rPr>
                <w:rFonts w:hint="eastAsia" w:ascii="宋体" w:hAnsi="宋体" w:eastAsia="宋体" w:cs="宋体"/>
                <w:color w:val="000000"/>
                <w:highlight w:val="none"/>
                <w:u w:val="single"/>
                <w:lang w:val="en-US" w:eastAsia="zh-CN"/>
              </w:rPr>
              <w:t xml:space="preserve">00</w:t>
            </w:r>
            <w:r>
              <w:rPr>
                <w:rFonts w:hint="eastAsia" w:ascii="宋体" w:hAnsi="宋体" w:eastAsia="宋体" w:cs="宋体"/>
                <w:color w:val="000000"/>
                <w:highlight w:val="none"/>
              </w:rPr>
              <w:t xml:space="preserve">分（北京时间）前递交投标文件。</w:t>
            </w:r>
            <w:r>
              <w:rPr>
                <w:rFonts w:hint="eastAsia" w:ascii="宋体" w:hAnsi="宋体" w:eastAsia="宋体" w:cs="宋体"/>
                <w:color w:val="000000"/>
                <w:highlight w:val="none"/>
                <w:u w:val="single"/>
              </w:rPr>
            </w:r>
            <w:r/>
          </w:p>
        </w:tc>
      </w:tr>
    </w:tbl>
    <w:p>
      <w:pPr>
        <w:pStyle w:val="748"/>
        <w:numPr>
          <w:ilvl w:val="0"/>
          <w:numId w:val="1"/>
        </w:numPr>
        <w:keepLines w:val="0"/>
        <w:keepNext w:val="0"/>
        <w:pageBreakBefore w:val="0"/>
        <w:spacing w:line="400" w:lineRule="exact"/>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项目基本情况</w:t>
      </w:r>
      <w:r>
        <w:rPr>
          <w:rFonts w:hint="eastAsia" w:ascii="宋体" w:hAnsi="宋体" w:eastAsia="宋体" w:cs="宋体"/>
          <w:b/>
          <w:bCs/>
          <w:color w:val="000000"/>
          <w:sz w:val="24"/>
          <w:szCs w:val="24"/>
          <w:highlight w:val="none"/>
        </w:rPr>
      </w:r>
      <w:r/>
    </w:p>
    <w:p>
      <w:pPr>
        <w:pStyle w:val="748"/>
        <w:numPr>
          <w:ilvl w:val="0"/>
          <w:numId w:val="2"/>
        </w:numPr>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项目编号：JSZC-320902-CSXM-G2025-0009</w:t>
      </w:r>
      <w:r>
        <w:rPr>
          <w:rFonts w:hint="eastAsia" w:ascii="宋体" w:hAnsi="宋体" w:eastAsia="宋体" w:cs="宋体"/>
          <w:color w:val="000000"/>
          <w:sz w:val="24"/>
          <w:szCs w:val="24"/>
          <w:highlight w:val="none"/>
        </w:rPr>
      </w:r>
      <w:r/>
    </w:p>
    <w:p>
      <w:pPr>
        <w:pStyle w:val="748"/>
        <w:numPr>
          <w:ilvl w:val="0"/>
          <w:numId w:val="0"/>
        </w:numPr>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盐城市亭湖区南洋镇青墩卫生院慢病筛防中心设备采购项目</w:t>
      </w:r>
      <w:r>
        <w:rPr>
          <w:rFonts w:hint="eastAsia" w:ascii="宋体" w:hAnsi="宋体" w:eastAsia="宋体" w:cs="宋体"/>
          <w:color w:val="000000"/>
          <w:sz w:val="24"/>
          <w:szCs w:val="24"/>
          <w:highlight w:val="none"/>
          <w:lang w:eastAsia="zh-CN"/>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w:t>
      </w:r>
      <w:r>
        <w:rPr>
          <w:rFonts w:hint="eastAsia" w:ascii="宋体" w:hAnsi="宋体" w:eastAsia="宋体" w:cs="宋体"/>
          <w:color w:val="000000"/>
          <w:sz w:val="24"/>
          <w:szCs w:val="24"/>
          <w:highlight w:val="none"/>
          <w:lang w:val="en-US" w:eastAsia="zh-CN"/>
        </w:rPr>
        <w:t xml:space="preserve">公开招标</w:t>
      </w:r>
      <w:r>
        <w:rPr>
          <w:rFonts w:hint="eastAsia" w:ascii="宋体" w:hAnsi="宋体" w:eastAsia="宋体" w:cs="宋体"/>
          <w:color w:val="000000"/>
          <w:sz w:val="24"/>
          <w:szCs w:val="24"/>
          <w:highlight w:val="none"/>
          <w:lang w:val="en-US" w:eastAsia="zh-CN"/>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9.5</w:t>
      </w:r>
      <w:r>
        <w:rPr>
          <w:rFonts w:hint="eastAsia" w:ascii="宋体" w:hAnsi="宋体" w:eastAsia="宋体" w:cs="宋体"/>
          <w:b/>
          <w:bCs/>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b/>
          <w:bCs/>
          <w:color w:val="000000"/>
          <w:sz w:val="24"/>
          <w:szCs w:val="24"/>
          <w:highlight w:val="none"/>
          <w:lang w:val="en-US" w:eastAsia="zh-CN"/>
        </w:rPr>
        <w:t xml:space="preserve">59.5</w:t>
      </w:r>
      <w:r>
        <w:rPr>
          <w:rFonts w:hint="eastAsia" w:ascii="宋体" w:hAnsi="宋体" w:eastAsia="宋体" w:cs="宋体"/>
          <w:b/>
          <w:bCs/>
          <w:color w:val="000000"/>
          <w:sz w:val="24"/>
          <w:szCs w:val="24"/>
          <w:highlight w:val="none"/>
        </w:rPr>
        <w:t xml:space="preserve">万元</w:t>
      </w:r>
      <w:r>
        <w:rPr>
          <w:rFonts w:hint="eastAsia" w:ascii="宋体" w:hAnsi="宋体" w:eastAsia="宋体" w:cs="宋体"/>
          <w:color w:val="000000"/>
          <w:sz w:val="24"/>
          <w:szCs w:val="24"/>
          <w:highlight w:val="none"/>
        </w:rPr>
        <w:t xml:space="preserve">，投标报价高于最高限价的，采购人将不予接受，视为无效标书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盐城市亭湖区南洋镇青墩卫生院慢病筛防中心设备</w:t>
      </w:r>
      <w:r>
        <w:rPr>
          <w:rFonts w:hint="eastAsia" w:ascii="宋体" w:hAnsi="宋体" w:eastAsia="宋体" w:cs="宋体"/>
          <w:color w:val="000000"/>
          <w:sz w:val="24"/>
          <w:szCs w:val="24"/>
        </w:rPr>
        <w:t xml:space="preserve">的采购、生产、供应、运输、安装、调试、售后等相关伴随服务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具体详见招标文件第四章项目需求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、合同履行期限：合同签订后</w:t>
      </w:r>
      <w:r>
        <w:rPr>
          <w:rFonts w:hint="eastAsia" w:ascii="宋体" w:hAnsi="宋体" w:eastAsia="宋体" w:cs="宋体"/>
          <w:color w:val="000000"/>
          <w:sz w:val="24"/>
          <w:szCs w:val="24"/>
          <w:highlight w:val="none"/>
          <w:u w:val="single"/>
          <w:lang w:val="en-US" w:eastAsia="zh-CN"/>
        </w:rPr>
        <w:t xml:space="preserve">20</w:t>
      </w:r>
      <w:r>
        <w:rPr>
          <w:rFonts w:hint="eastAsia" w:ascii="宋体" w:hAnsi="宋体" w:eastAsia="宋体" w:cs="宋体"/>
          <w:color w:val="000000"/>
          <w:sz w:val="24"/>
          <w:szCs w:val="24"/>
          <w:highlight w:val="none"/>
          <w:u w:val="single"/>
          <w:lang w:eastAsia="zh-CN"/>
        </w:rPr>
        <w:t xml:space="preserve">日历天</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宋体"/>
          <w:color w:val="000000"/>
          <w:sz w:val="24"/>
          <w:szCs w:val="24"/>
          <w:highlight w:val="none"/>
          <w:lang w:eastAsia="zh-CN"/>
        </w:rPr>
        <w:t xml:space="preserve">供货</w:t>
      </w:r>
      <w:r>
        <w:rPr>
          <w:rFonts w:hint="eastAsia" w:ascii="宋体" w:hAnsi="宋体" w:eastAsia="宋体" w:cs="宋体"/>
          <w:color w:val="000000"/>
          <w:sz w:val="24"/>
          <w:szCs w:val="24"/>
          <w:highlight w:val="none"/>
          <w:lang w:val="en-US" w:eastAsia="zh-CN"/>
        </w:rPr>
        <w:t xml:space="preserve">完成</w:t>
      </w:r>
      <w:r>
        <w:rPr>
          <w:rFonts w:hint="eastAsia" w:ascii="宋体" w:hAnsi="宋体" w:eastAsia="宋体" w:cs="宋体"/>
          <w:color w:val="000000"/>
          <w:sz w:val="24"/>
          <w:szCs w:val="24"/>
          <w:highlight w:val="none"/>
          <w:lang w:eastAsia="zh-CN"/>
        </w:rPr>
        <w:t xml:space="preserve">，并安装</w:t>
      </w:r>
      <w:r>
        <w:rPr>
          <w:rFonts w:hint="eastAsia" w:ascii="宋体" w:hAnsi="宋体" w:eastAsia="宋体" w:cs="宋体"/>
          <w:color w:val="000000"/>
          <w:sz w:val="24"/>
          <w:szCs w:val="24"/>
          <w:highlight w:val="none"/>
          <w:lang w:val="en-US" w:eastAsia="zh-CN"/>
        </w:rPr>
        <w:t xml:space="preserve">调试</w:t>
      </w:r>
      <w:r>
        <w:rPr>
          <w:rFonts w:hint="eastAsia" w:ascii="宋体" w:hAnsi="宋体" w:eastAsia="宋体" w:cs="宋体"/>
          <w:color w:val="000000"/>
          <w:sz w:val="24"/>
          <w:szCs w:val="24"/>
          <w:highlight w:val="none"/>
          <w:lang w:eastAsia="zh-CN"/>
        </w:rPr>
        <w:t xml:space="preserve">完成，通过验收。</w:t>
      </w:r>
      <w:r>
        <w:rPr>
          <w:rFonts w:hint="eastAsia" w:ascii="宋体" w:hAnsi="宋体" w:eastAsia="宋体" w:cs="宋体"/>
          <w:color w:val="000000"/>
          <w:sz w:val="24"/>
          <w:szCs w:val="24"/>
          <w:highlight w:val="none"/>
          <w:lang w:val="en-US" w:eastAsia="zh-CN"/>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、本项目不接受联合体投标。</w:t>
      </w:r>
      <w:r>
        <w:rPr>
          <w:rFonts w:hint="eastAsia" w:ascii="宋体" w:hAnsi="宋体" w:eastAsia="宋体" w:cs="宋体"/>
          <w:color w:val="000000"/>
          <w:sz w:val="24"/>
          <w:szCs w:val="24"/>
          <w:highlight w:val="none"/>
        </w:rPr>
      </w:r>
      <w:r/>
    </w:p>
    <w:p>
      <w:pPr>
        <w:pStyle w:val="748"/>
        <w:ind w:left="420"/>
        <w:keepLines w:val="0"/>
        <w:keepNext w:val="0"/>
        <w:pageBreakBefore w:val="0"/>
        <w:spacing w:line="400" w:lineRule="exact"/>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748"/>
        <w:ind w:left="420"/>
        <w:keepLines w:val="0"/>
        <w:keepNext w:val="0"/>
        <w:pageBreakBefore w:val="0"/>
        <w:spacing w:line="4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color w:val="000000"/>
          <w:sz w:val="24"/>
          <w:szCs w:val="24"/>
          <w:highlight w:val="none"/>
        </w:rPr>
      </w:r>
      <w:r/>
    </w:p>
    <w:p>
      <w:pPr>
        <w:pStyle w:val="748"/>
        <w:ind w:left="420"/>
        <w:keepLines w:val="0"/>
        <w:keepNext w:val="0"/>
        <w:pageBreakBefore w:val="0"/>
        <w:spacing w:line="4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rPr>
          <w:rFonts w:hint="eastAsia" w:ascii="宋体" w:hAnsi="宋体" w:eastAsia="宋体" w:cs="宋体"/>
          <w:color w:val="000000"/>
          <w:sz w:val="24"/>
          <w:szCs w:val="24"/>
          <w:highlight w:val="none"/>
        </w:rPr>
      </w:r>
      <w:r/>
    </w:p>
    <w:p>
      <w:pPr>
        <w:pStyle w:val="748"/>
        <w:ind w:left="420"/>
        <w:keepLines w:val="0"/>
        <w:keepNext w:val="0"/>
        <w:pageBreakBefore w:val="0"/>
        <w:spacing w:line="4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w:t>
      </w:r>
      <w:r>
        <w:rPr>
          <w:rFonts w:hint="eastAsia" w:ascii="宋体" w:hAnsi="宋体" w:eastAsia="宋体" w:cs="宋体"/>
          <w:color w:val="000000"/>
          <w:sz w:val="24"/>
          <w:szCs w:val="24"/>
          <w:highlight w:val="none"/>
          <w:lang w:val="en-US" w:eastAsia="zh-CN"/>
        </w:rPr>
        <w:t xml:space="preserve">报</w:t>
      </w:r>
      <w:r>
        <w:rPr>
          <w:rFonts w:hint="eastAsia" w:ascii="宋体" w:hAnsi="宋体" w:eastAsia="宋体" w:cs="宋体"/>
          <w:color w:val="000000"/>
          <w:sz w:val="24"/>
          <w:szCs w:val="24"/>
          <w:highlight w:val="green"/>
          <w:lang w:val="en-US" w:eastAsia="zh-CN"/>
        </w:rPr>
        <w:t xml:space="preserve">告</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color w:val="000000"/>
          <w:sz w:val="24"/>
          <w:szCs w:val="24"/>
          <w:highlight w:val="none"/>
        </w:rPr>
      </w:r>
      <w:r/>
    </w:p>
    <w:p>
      <w:pPr>
        <w:pStyle w:val="748"/>
        <w:ind w:left="420"/>
        <w:keepLines w:val="0"/>
        <w:keepNext w:val="0"/>
        <w:pageBreakBefore w:val="0"/>
        <w:spacing w:line="400" w:lineRule="exact"/>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rPr>
          <w:rFonts w:hint="eastAsia" w:ascii="宋体" w:hAnsi="宋体" w:eastAsia="宋体" w:cs="宋体"/>
          <w:color w:val="000000"/>
          <w:sz w:val="24"/>
          <w:szCs w:val="24"/>
          <w:highlight w:val="none"/>
          <w:lang w:val="en-US" w:eastAsia="zh-CN"/>
        </w:rPr>
      </w:r>
      <w:r/>
    </w:p>
    <w:p>
      <w:pPr>
        <w:pStyle w:val="748"/>
        <w:ind w:left="420"/>
        <w:keepLines w:val="0"/>
        <w:keepNext w:val="0"/>
        <w:pageBreakBefore w:val="0"/>
        <w:spacing w:line="4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8"/>
        <w:ind w:left="420"/>
        <w:keepLines w:val="0"/>
        <w:keepNext w:val="0"/>
        <w:pageBreakBefore w:val="0"/>
        <w:spacing w:line="4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rPr>
          <w:rFonts w:hint="eastAsia" w:ascii="宋体" w:hAnsi="宋体" w:eastAsia="宋体" w:cs="宋体"/>
          <w:color w:val="000000"/>
          <w:sz w:val="24"/>
          <w:szCs w:val="24"/>
          <w:highlight w:val="none"/>
        </w:rPr>
      </w:r>
      <w:r/>
    </w:p>
    <w:p>
      <w:pPr>
        <w:pStyle w:val="748"/>
        <w:ind w:left="420"/>
        <w:keepLines w:val="0"/>
        <w:keepNext w:val="0"/>
        <w:pageBreakBefore w:val="0"/>
        <w:spacing w:line="400" w:lineRule="exact"/>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rPr>
          <w:rFonts w:hint="eastAsia" w:ascii="宋体" w:hAnsi="宋体" w:eastAsia="宋体" w:cs="宋体"/>
          <w:color w:val="000000"/>
          <w:sz w:val="24"/>
          <w:szCs w:val="24"/>
          <w:highlight w:val="none"/>
          <w:lang w:val="en-US" w:eastAsia="zh-CN"/>
        </w:rPr>
      </w:r>
      <w:r/>
    </w:p>
    <w:p>
      <w:pPr>
        <w:pStyle w:val="748"/>
        <w:ind w:left="420"/>
        <w:keepLines w:val="0"/>
        <w:keepNext w:val="0"/>
        <w:pageBreakBefore w:val="0"/>
        <w:spacing w:line="400" w:lineRule="exact"/>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lang w:val="en-US" w:eastAsia="zh-CN"/>
        </w:rPr>
      </w:r>
      <w:r/>
    </w:p>
    <w:p>
      <w:pPr>
        <w:pStyle w:val="748"/>
        <w:ind w:left="420"/>
        <w:keepLines w:val="0"/>
        <w:keepNext w:val="0"/>
        <w:pageBreakBefore w:val="0"/>
        <w:spacing w:line="4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748"/>
        <w:numPr>
          <w:ilvl w:val="0"/>
          <w:numId w:val="0"/>
        </w:numPr>
        <w:ind w:firstLine="480"/>
        <w:keepLines w:val="0"/>
        <w:keepNext w:val="0"/>
        <w:pageBreakBefore w:val="0"/>
        <w:spacing w:line="400" w:lineRule="exact"/>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r>
      <w:r/>
    </w:p>
    <w:p>
      <w:pPr>
        <w:pStyle w:val="748"/>
        <w:numPr>
          <w:ilvl w:val="0"/>
          <w:numId w:val="0"/>
        </w:numPr>
        <w:ind w:firstLine="480"/>
        <w:keepLines w:val="0"/>
        <w:keepNext w:val="0"/>
        <w:pageBreakBefore w:val="0"/>
        <w:spacing w:line="40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rPr>
      </w:r>
      <w:r/>
    </w:p>
    <w:p>
      <w:pPr>
        <w:pStyle w:val="74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3.1</w:t>
      </w:r>
      <w:r>
        <w:rPr>
          <w:rFonts w:hint="eastAsia" w:ascii="宋体" w:hAnsi="宋体" w:eastAsia="宋体" w:cs="宋体"/>
          <w:color w:val="000000"/>
          <w:sz w:val="24"/>
          <w:szCs w:val="24"/>
        </w:rPr>
        <w:t xml:space="preserve">投标人必须</w:t>
      </w:r>
      <w:r>
        <w:rPr>
          <w:rFonts w:hint="eastAsia" w:ascii="宋体" w:hAnsi="宋体" w:eastAsia="宋体" w:cs="宋体"/>
          <w:color w:val="000000"/>
          <w:sz w:val="24"/>
          <w:szCs w:val="24"/>
          <w:lang w:val="en-US" w:eastAsia="zh-CN"/>
        </w:rPr>
        <w:t xml:space="preserve">具备</w:t>
      </w:r>
      <w:r>
        <w:rPr>
          <w:rFonts w:hint="eastAsia" w:ascii="宋体" w:hAnsi="宋体" w:eastAsia="宋体" w:cs="宋体"/>
          <w:color w:val="000000"/>
          <w:sz w:val="24"/>
          <w:szCs w:val="24"/>
        </w:rPr>
        <w:t xml:space="preserve">《医疗器械经营企业许可证》或《医疗器械经营备案凭证》。</w:t>
      </w:r>
      <w:r>
        <w:rPr>
          <w:rFonts w:hint="eastAsia" w:ascii="宋体" w:hAnsi="宋体" w:eastAsia="宋体" w:cs="宋体"/>
          <w:color w:val="000000"/>
          <w:sz w:val="24"/>
          <w:szCs w:val="24"/>
        </w:rPr>
      </w:r>
      <w:r/>
    </w:p>
    <w:p>
      <w:pPr>
        <w:pStyle w:val="748"/>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3.2</w:t>
      </w:r>
      <w:r>
        <w:rPr>
          <w:rFonts w:ascii="宋体" w:hAnsi="宋体" w:eastAsia="宋体" w:cs="宋体"/>
          <w:color w:val="000000"/>
          <w:sz w:val="24"/>
        </w:rPr>
        <w:t xml:space="preserve">投标人必须根据投标产品</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属于医疗器械管理的产品</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的类别，提供投标产品有效的《医疗器械注册证》或《医疗器械备案凭证》。</w:t>
      </w:r>
      <w:r>
        <w:rPr>
          <w:rFonts w:hint="eastAsia" w:ascii="宋体" w:hAnsi="宋体" w:eastAsia="宋体" w:cs="宋体"/>
          <w:color w:val="000000"/>
          <w:sz w:val="24"/>
          <w:szCs w:val="24"/>
        </w:rPr>
      </w:r>
      <w:r/>
    </w:p>
    <w:p>
      <w:pPr>
        <w:pStyle w:val="748"/>
        <w:ind w:firstLine="482"/>
        <w:keepLines w:val="0"/>
        <w:keepNext w:val="0"/>
        <w:pageBreakBefore w:val="0"/>
        <w:spacing w:line="400" w:lineRule="exact"/>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三、获取招标文件</w:t>
      </w:r>
      <w:r>
        <w:rPr>
          <w:rFonts w:hint="eastAsia" w:ascii="宋体" w:hAnsi="宋体" w:eastAsia="宋体" w:cs="宋体"/>
          <w:b/>
          <w:bCs/>
          <w:color w:val="000000"/>
          <w:sz w:val="24"/>
          <w:szCs w:val="24"/>
          <w:highlight w:val="none"/>
        </w:rPr>
      </w:r>
      <w:r/>
    </w:p>
    <w:p>
      <w:pPr>
        <w:pStyle w:val="748"/>
        <w:ind w:firstLine="480"/>
        <w:keepLines w:val="0"/>
        <w:keepNext w:val="0"/>
        <w:pageBreakBefore w:val="0"/>
        <w:spacing w:line="400" w:lineRule="exact"/>
        <w:tabs>
          <w:tab w:val="left" w:pos="900" w:leader="none"/>
        </w:tabs>
        <w:rPr>
          <w:rFonts w:hint="eastAsia" w:ascii="宋体" w:hAnsi="宋体" w:eastAsia="宋体" w:cs="宋体"/>
          <w:b w:val="0"/>
          <w:bCs w:val="0"/>
          <w:color w:val="000000"/>
          <w:sz w:val="24"/>
          <w:szCs w:val="24"/>
          <w:highlight w:val="none"/>
        </w:rPr>
      </w:pPr>
      <w:r/>
      <w:bookmarkStart w:id="8" w:name="_Toc35393793"/>
      <w:r/>
      <w:bookmarkStart w:id="9" w:name="_Toc28359005"/>
      <w:r/>
      <w:bookmarkStart w:id="10" w:name="_Toc38985266"/>
      <w:r/>
      <w:bookmarkStart w:id="11" w:name="_Toc35393624"/>
      <w:r/>
      <w:bookmarkStart w:id="12" w:name="_Toc28359082"/>
      <w:r/>
      <w:bookmarkStart w:id="13" w:name="_Toc28359085"/>
      <w:r/>
      <w:bookmarkStart w:id="14" w:name="_Toc28359008"/>
      <w:r/>
      <w:bookmarkStart w:id="15" w:name="_Toc35393627"/>
      <w:r/>
      <w:bookmarkStart w:id="16" w:name="_Toc35393796"/>
      <w:r>
        <w:rPr>
          <w:rFonts w:hint="eastAsia" w:ascii="宋体" w:hAnsi="宋体" w:eastAsia="宋体" w:cs="宋体"/>
          <w:b w:val="0"/>
          <w:bCs w:val="0"/>
          <w:color w:val="000000"/>
          <w:sz w:val="24"/>
          <w:szCs w:val="24"/>
          <w:highlight w:val="none"/>
        </w:rPr>
        <w:t xml:space="preserve">1.时间：</w:t>
      </w:r>
      <w:bookmarkEnd w:id="8"/>
      <w:r/>
      <w:bookmarkEnd w:id="9"/>
      <w:r/>
      <w:bookmarkEnd w:id="10"/>
      <w:r/>
      <w:bookmarkEnd w:id="11"/>
      <w:r>
        <w:rPr>
          <w:rFonts w:hint="eastAsia" w:ascii="宋体" w:hAnsi="宋体" w:eastAsia="宋体" w:cs="宋体"/>
          <w:b w:val="0"/>
          <w:bCs w:val="0"/>
          <w:color w:val="000000"/>
          <w:sz w:val="24"/>
          <w:szCs w:val="24"/>
          <w:highlight w:val="none"/>
        </w:rPr>
        <w:t xml:space="preserve">自</w:t>
      </w:r>
      <w:r>
        <w:rPr>
          <w:rFonts w:hint="eastAsia" w:ascii="宋体" w:hAnsi="宋体" w:eastAsia="宋体" w:cs="宋体"/>
          <w:b w:val="0"/>
          <w:bCs w:val="0"/>
          <w:color w:val="000000"/>
          <w:sz w:val="24"/>
          <w:szCs w:val="24"/>
          <w:highlight w:val="none"/>
          <w:lang w:eastAsia="zh-CN"/>
        </w:rPr>
        <w:t xml:space="preserve">招标</w:t>
      </w:r>
      <w:r>
        <w:rPr>
          <w:rFonts w:hint="eastAsia" w:ascii="宋体" w:hAnsi="宋体" w:eastAsia="宋体" w:cs="宋体"/>
          <w:b w:val="0"/>
          <w:bCs w:val="0"/>
          <w:color w:val="000000"/>
          <w:sz w:val="24"/>
          <w:szCs w:val="24"/>
          <w:highlight w:val="none"/>
        </w:rPr>
        <w:t xml:space="preserve">公告发布之日起5个工作日。</w:t>
      </w:r>
      <w:r>
        <w:rPr>
          <w:rFonts w:hint="eastAsia" w:ascii="宋体" w:hAnsi="宋体" w:eastAsia="宋体" w:cs="宋体"/>
          <w:b w:val="0"/>
          <w:bCs w:val="0"/>
          <w:color w:val="000000"/>
          <w:sz w:val="24"/>
          <w:szCs w:val="24"/>
          <w:highlight w:val="none"/>
        </w:rPr>
      </w:r>
      <w:r/>
    </w:p>
    <w:p>
      <w:pPr>
        <w:pStyle w:val="748"/>
        <w:ind w:firstLine="480"/>
        <w:keepLines w:val="0"/>
        <w:keepNext w:val="0"/>
        <w:pageBreakBefore w:val="0"/>
        <w:spacing w:line="400" w:lineRule="exact"/>
        <w:tabs>
          <w:tab w:val="left" w:pos="90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2.地点：“苏采云”系统内免费下载（投标人必须在苏采云系统中获取采购文件，方能参与政府采购项目）；</w:t>
      </w:r>
      <w:r>
        <w:rPr>
          <w:rFonts w:hint="eastAsia" w:ascii="宋体" w:hAnsi="宋体" w:eastAsia="宋体" w:cs="宋体"/>
          <w:b w:val="0"/>
          <w:bCs w:val="0"/>
          <w:color w:val="000000"/>
          <w:sz w:val="24"/>
          <w:szCs w:val="24"/>
          <w:highlight w:val="none"/>
          <w:lang w:val="en-US" w:eastAsia="zh-CN"/>
        </w:rPr>
      </w:r>
      <w:r/>
    </w:p>
    <w:p>
      <w:pPr>
        <w:pStyle w:val="748"/>
        <w:ind w:firstLine="480"/>
        <w:keepLines w:val="0"/>
        <w:keepNext w:val="0"/>
        <w:pageBreakBefore w:val="0"/>
        <w:spacing w:line="400" w:lineRule="exact"/>
        <w:tabs>
          <w:tab w:val="left" w:pos="90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3.方式：本项目采用网上注册登记方式。 </w:t>
      </w:r>
      <w:r>
        <w:rPr>
          <w:rFonts w:hint="eastAsia" w:ascii="宋体" w:hAnsi="宋体" w:eastAsia="宋体" w:cs="宋体"/>
          <w:b w:val="0"/>
          <w:bCs w:val="0"/>
          <w:color w:val="000000"/>
          <w:sz w:val="24"/>
          <w:szCs w:val="24"/>
          <w:highlight w:val="none"/>
          <w:lang w:val="en-US" w:eastAsia="zh-CN"/>
        </w:rPr>
      </w:r>
      <w:r/>
    </w:p>
    <w:p>
      <w:pPr>
        <w:pStyle w:val="748"/>
        <w:ind w:firstLine="480"/>
        <w:keepLines w:val="0"/>
        <w:keepNext w:val="0"/>
        <w:pageBreakBefore w:val="0"/>
        <w:spacing w:line="400" w:lineRule="exact"/>
        <w:tabs>
          <w:tab w:val="left" w:pos="90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售价：0元</w:t>
      </w:r>
      <w:r>
        <w:rPr>
          <w:rFonts w:hint="eastAsia" w:ascii="宋体" w:hAnsi="宋体" w:eastAsia="宋体" w:cs="宋体"/>
          <w:b w:val="0"/>
          <w:bCs w:val="0"/>
          <w:color w:val="000000"/>
          <w:sz w:val="24"/>
          <w:szCs w:val="24"/>
          <w:highlight w:val="none"/>
          <w:lang w:val="en-US" w:eastAsia="zh-CN"/>
        </w:rPr>
      </w:r>
      <w:r/>
    </w:p>
    <w:p>
      <w:pPr>
        <w:pStyle w:val="748"/>
        <w:ind w:firstLine="482"/>
        <w:keepLines w:val="0"/>
        <w:keepNext w:val="0"/>
        <w:pageBreakBefore w:val="0"/>
        <w:spacing w:line="400" w:lineRule="exact"/>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四、提交投标文件截止时间、开标时间和地点</w:t>
      </w:r>
      <w:r>
        <w:rPr>
          <w:rFonts w:hint="eastAsia" w:ascii="宋体" w:hAnsi="宋体" w:eastAsia="宋体" w:cs="宋体"/>
          <w:b/>
          <w:bCs/>
          <w:color w:val="000000"/>
          <w:sz w:val="24"/>
          <w:szCs w:val="24"/>
          <w:highlight w:val="none"/>
        </w:rPr>
      </w:r>
      <w:r/>
    </w:p>
    <w:p>
      <w:pPr>
        <w:pStyle w:val="748"/>
        <w:ind w:firstLine="480"/>
        <w:keepLines w:val="0"/>
        <w:keepNext w:val="0"/>
        <w:pageBreakBefore w:val="0"/>
        <w:spacing w:line="400" w:lineRule="exact"/>
        <w:tabs>
          <w:tab w:val="left" w:pos="900" w:leader="none"/>
        </w:tabs>
        <w:rPr>
          <w:rFonts w:hint="eastAsia" w:ascii="宋体" w:hAnsi="宋体" w:eastAsia="宋体" w:cs="宋体"/>
          <w:b w:val="0"/>
          <w:bCs w:val="0"/>
          <w:color w:val="000000"/>
          <w:sz w:val="24"/>
          <w:szCs w:val="24"/>
          <w:highlight w:val="none"/>
          <w:lang w:val="en-US" w:eastAsia="zh-CN"/>
        </w:rPr>
      </w:pPr>
      <w:r/>
      <w:bookmarkEnd w:id="12"/>
      <w:r>
        <w:rPr>
          <w:rFonts w:hint="eastAsia" w:ascii="宋体" w:hAnsi="宋体" w:eastAsia="宋体" w:cs="宋体"/>
          <w:b w:val="0"/>
          <w:bCs w:val="0"/>
          <w:color w:val="000000"/>
          <w:sz w:val="24"/>
          <w:szCs w:val="24"/>
          <w:highlight w:val="none"/>
          <w:lang w:val="en-US" w:eastAsia="zh-CN"/>
        </w:rPr>
        <w:t xml:space="preserve">1.时间：2026年1月5日 09:00（北京时间）； </w:t>
      </w:r>
      <w:r>
        <w:rPr>
          <w:rFonts w:hint="eastAsia" w:ascii="宋体" w:hAnsi="宋体" w:eastAsia="宋体" w:cs="宋体"/>
          <w:b w:val="0"/>
          <w:bCs w:val="0"/>
          <w:color w:val="000000"/>
          <w:sz w:val="24"/>
          <w:szCs w:val="24"/>
          <w:highlight w:val="none"/>
          <w:lang w:val="en-US" w:eastAsia="zh-CN"/>
        </w:rPr>
      </w:r>
      <w:r/>
    </w:p>
    <w:p>
      <w:pPr>
        <w:pStyle w:val="748"/>
        <w:ind w:firstLine="480"/>
        <w:keepLines w:val="0"/>
        <w:keepNext w:val="0"/>
        <w:pageBreakBefore w:val="0"/>
        <w:spacing w:line="400" w:lineRule="exact"/>
        <w:tabs>
          <w:tab w:val="left" w:pos="90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2.地点：“苏采云”政府采购交易系统网上开标大厅。</w:t>
      </w:r>
      <w:r>
        <w:rPr>
          <w:rFonts w:hint="eastAsia" w:ascii="宋体" w:hAnsi="宋体" w:eastAsia="宋体" w:cs="宋体"/>
          <w:b/>
          <w:bCs/>
          <w:color w:val="000000"/>
          <w:sz w:val="24"/>
          <w:szCs w:val="24"/>
          <w:highlight w:val="none"/>
          <w:lang w:val="en-US" w:eastAsia="zh-CN"/>
        </w:rPr>
      </w:r>
      <w:r/>
    </w:p>
    <w:p>
      <w:pPr>
        <w:pStyle w:val="748"/>
        <w:ind w:firstLine="482"/>
        <w:keepLines w:val="0"/>
        <w:keepNext w:val="0"/>
        <w:pageBreakBefore w:val="0"/>
        <w:spacing w:line="400" w:lineRule="exact"/>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五、公告期限</w:t>
      </w:r>
      <w:r>
        <w:rPr>
          <w:rFonts w:hint="eastAsia" w:ascii="宋体" w:hAnsi="宋体" w:eastAsia="宋体" w:cs="宋体"/>
          <w:b/>
          <w:bCs/>
          <w:color w:val="000000"/>
          <w:sz w:val="24"/>
          <w:szCs w:val="24"/>
          <w:highlight w:val="none"/>
        </w:rPr>
      </w:r>
      <w:r/>
    </w:p>
    <w:p>
      <w:pPr>
        <w:pStyle w:val="748"/>
        <w:ind w:firstLine="480"/>
        <w:keepLines w:val="0"/>
        <w:keepNext w:val="0"/>
        <w:pageBreakBefore w:val="0"/>
        <w:spacing w:line="400" w:lineRule="exact"/>
        <w:tabs>
          <w:tab w:val="left" w:pos="90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自本公告发布之日起5个工作日。</w:t>
      </w:r>
      <w:r>
        <w:rPr>
          <w:rFonts w:hint="eastAsia" w:ascii="宋体" w:hAnsi="宋体" w:eastAsia="宋体" w:cs="宋体"/>
          <w:b w:val="0"/>
          <w:bCs w:val="0"/>
          <w:color w:val="000000"/>
          <w:sz w:val="24"/>
          <w:szCs w:val="24"/>
          <w:highlight w:val="none"/>
        </w:rPr>
      </w:r>
      <w:r/>
    </w:p>
    <w:p>
      <w:pPr>
        <w:pStyle w:val="748"/>
        <w:ind w:firstLine="482"/>
        <w:keepLines w:val="0"/>
        <w:keepNext w:val="0"/>
        <w:pageBreakBefore w:val="0"/>
        <w:spacing w:line="400" w:lineRule="exact"/>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六、其他补充事宜</w:t>
      </w:r>
      <w:r>
        <w:rPr>
          <w:rFonts w:hint="eastAsia" w:ascii="宋体" w:hAnsi="宋体" w:eastAsia="宋体" w:cs="宋体"/>
          <w:b/>
          <w:bCs/>
          <w:color w:val="000000"/>
          <w:sz w:val="24"/>
          <w:szCs w:val="24"/>
          <w:highlight w:val="none"/>
        </w:rPr>
      </w:r>
      <w:r/>
    </w:p>
    <w:p>
      <w:pPr>
        <w:pStyle w:val="77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77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775"/>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rPr>
          <w:rFonts w:hint="eastAsia" w:ascii="宋体" w:hAnsi="宋体" w:eastAsia="宋体" w:cs="宋体"/>
          <w:color w:val="000000"/>
          <w:sz w:val="24"/>
          <w:szCs w:val="24"/>
          <w:highlight w:val="none"/>
          <w:lang w:val="en-US" w:eastAsia="zh-CN"/>
        </w:rPr>
      </w:r>
      <w:r/>
    </w:p>
    <w:p>
      <w:pPr>
        <w:pStyle w:val="775"/>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szCs w:val="24"/>
          <w:highlight w:val="none"/>
          <w:lang w:val="en-US" w:eastAsia="zh-CN"/>
        </w:rPr>
      </w:r>
      <w:r/>
    </w:p>
    <w:p>
      <w:pPr>
        <w:pStyle w:val="775"/>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rPr>
          <w:rFonts w:hint="eastAsia" w:ascii="宋体" w:hAnsi="宋体" w:eastAsia="宋体" w:cs="宋体"/>
          <w:color w:val="000000"/>
          <w:sz w:val="24"/>
          <w:szCs w:val="24"/>
          <w:highlight w:val="none"/>
          <w:lang w:val="en-US" w:eastAsia="zh-CN"/>
        </w:rPr>
      </w:r>
      <w:r/>
    </w:p>
    <w:p>
      <w:pPr>
        <w:pStyle w:val="775"/>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rPr>
          <w:rFonts w:hint="eastAsia" w:ascii="宋体" w:hAnsi="宋体" w:eastAsia="宋体" w:cs="宋体"/>
          <w:color w:val="000000"/>
          <w:sz w:val="24"/>
          <w:szCs w:val="24"/>
          <w:highlight w:val="none"/>
          <w:lang w:val="en-US" w:eastAsia="zh-CN"/>
        </w:rPr>
      </w:r>
      <w:r/>
    </w:p>
    <w:p>
      <w:pPr>
        <w:pStyle w:val="775"/>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rPr>
          <w:rFonts w:hint="eastAsia" w:ascii="宋体" w:hAnsi="宋体" w:eastAsia="宋体" w:cs="宋体"/>
          <w:color w:val="000000"/>
          <w:sz w:val="24"/>
          <w:szCs w:val="24"/>
          <w:highlight w:val="none"/>
          <w:lang w:val="en-US" w:eastAsia="zh-CN"/>
        </w:rPr>
      </w:r>
      <w:r/>
    </w:p>
    <w:p>
      <w:pPr>
        <w:pStyle w:val="775"/>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 w:val="24"/>
          <w:szCs w:val="24"/>
          <w:highlight w:val="none"/>
          <w:lang w:val="en-US" w:eastAsia="zh-CN"/>
        </w:rPr>
      </w:r>
      <w:r/>
    </w:p>
    <w:p>
      <w:pPr>
        <w:pStyle w:val="748"/>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rPr>
          <w:rFonts w:hint="eastAsia" w:ascii="宋体" w:hAnsi="宋体" w:eastAsia="宋体" w:cs="宋体"/>
          <w:color w:val="000000"/>
          <w:sz w:val="24"/>
          <w:szCs w:val="24"/>
          <w:highlight w:val="none"/>
          <w:lang w:val="en-US" w:eastAsia="zh-CN" w:bidi="ar-SA"/>
        </w:rPr>
      </w:r>
      <w:r/>
    </w:p>
    <w:p>
      <w:pPr>
        <w:pStyle w:val="77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77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748"/>
        <w:ind w:firstLine="480"/>
        <w:keepLines w:val="0"/>
        <w:keepNext w:val="0"/>
        <w:pageBreakBefore w:val="0"/>
        <w:spacing w:line="400" w:lineRule="exact"/>
        <w:tabs>
          <w:tab w:val="left" w:pos="90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4.本次招标不收取投标保证金，不收取质量保证金。</w:t>
      </w:r>
      <w:r>
        <w:rPr>
          <w:rFonts w:hint="eastAsia" w:ascii="宋体" w:hAnsi="宋体" w:eastAsia="宋体" w:cs="宋体"/>
          <w:b w:val="0"/>
          <w:bCs w:val="0"/>
          <w:color w:val="000000"/>
          <w:sz w:val="24"/>
          <w:szCs w:val="24"/>
          <w:highlight w:val="none"/>
          <w:lang w:val="en-US" w:eastAsia="zh-CN"/>
        </w:rPr>
      </w:r>
      <w:r/>
    </w:p>
    <w:p>
      <w:pPr>
        <w:pStyle w:val="748"/>
        <w:ind w:firstLine="480"/>
        <w:keepLines w:val="0"/>
        <w:keepNext w:val="0"/>
        <w:pageBreakBefore w:val="0"/>
        <w:spacing w:line="400" w:lineRule="exact"/>
        <w:tabs>
          <w:tab w:val="left" w:pos="90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5.电子响应文件一份(通过系统提交)；纸质响应文件正本一份，副本二份（评审结束后由中标候选人邮寄至招标代理机构，未中标单位不需要提供）。</w:t>
      </w:r>
      <w:r>
        <w:rPr>
          <w:rFonts w:hint="eastAsia" w:ascii="宋体" w:hAnsi="宋体" w:eastAsia="宋体" w:cs="宋体"/>
          <w:b w:val="0"/>
          <w:bCs w:val="0"/>
          <w:color w:val="000000"/>
          <w:sz w:val="24"/>
          <w:szCs w:val="24"/>
          <w:highlight w:val="none"/>
          <w:lang w:val="en-US" w:eastAsia="zh-CN"/>
        </w:rPr>
      </w:r>
      <w:r/>
    </w:p>
    <w:p>
      <w:pPr>
        <w:pStyle w:val="748"/>
        <w:ind w:firstLine="482"/>
        <w:keepLines w:val="0"/>
        <w:keepNext w:val="0"/>
        <w:pageBreakBefore w:val="0"/>
        <w:spacing w:line="400" w:lineRule="exact"/>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七、对本次招标提出询问，请按以下方式联系</w:t>
      </w:r>
      <w:bookmarkEnd w:id="13"/>
      <w:r/>
      <w:bookmarkEnd w:id="14"/>
      <w:r/>
      <w:bookmarkEnd w:id="15"/>
      <w:r/>
      <w:bookmarkEnd w:id="16"/>
      <w:r>
        <w:rPr>
          <w:rFonts w:hint="eastAsia" w:ascii="宋体" w:hAnsi="宋体" w:eastAsia="宋体" w:cs="宋体"/>
          <w:b/>
          <w:bCs/>
          <w:color w:val="000000"/>
          <w:sz w:val="24"/>
          <w:szCs w:val="24"/>
          <w:highlight w:val="none"/>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盐城市亭湖区南洋镇青墩卫生院</w:t>
      </w:r>
      <w:r>
        <w:rPr>
          <w:rFonts w:hint="eastAsia" w:ascii="宋体" w:hAnsi="宋体" w:eastAsia="宋体" w:cs="宋体"/>
          <w:color w:val="000000"/>
          <w:sz w:val="24"/>
          <w:szCs w:val="24"/>
          <w:highlight w:val="none"/>
          <w:lang w:eastAsia="zh-CN"/>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：盐城市亭湖区</w:t>
      </w:r>
      <w:r>
        <w:rPr>
          <w:rFonts w:hint="eastAsia" w:ascii="宋体" w:hAnsi="宋体" w:eastAsia="宋体" w:cs="宋体"/>
          <w:color w:val="000000"/>
          <w:sz w:val="24"/>
          <w:szCs w:val="24"/>
          <w:highlight w:val="none"/>
          <w:lang w:val="en-US" w:eastAsia="zh-CN"/>
        </w:rPr>
        <w:t xml:space="preserve">青墩中路220号</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联系方式：</w:t>
      </w:r>
      <w:r>
        <w:rPr>
          <w:rFonts w:hint="eastAsia" w:ascii="宋体" w:hAnsi="宋体" w:eastAsia="宋体" w:cs="宋体"/>
          <w:color w:val="000000"/>
          <w:sz w:val="24"/>
          <w:szCs w:val="24"/>
          <w:highlight w:val="none"/>
          <w:lang w:val="en-US" w:eastAsia="zh-CN"/>
        </w:rPr>
        <w:t xml:space="preserve">王主任 </w:t>
      </w:r>
      <w:bookmarkStart w:id="17" w:name="OLE_LINK1"/>
      <w:r>
        <w:rPr>
          <w:rFonts w:hint="eastAsia" w:ascii="宋体" w:hAnsi="宋体" w:eastAsia="宋体" w:cs="宋体"/>
          <w:color w:val="000000"/>
          <w:sz w:val="24"/>
          <w:szCs w:val="24"/>
          <w:highlight w:val="none"/>
          <w:lang w:val="en-US" w:eastAsia="zh-CN"/>
        </w:rPr>
        <w:t xml:space="preserve">18261279418 </w:t>
      </w:r>
      <w:bookmarkEnd w:id="17"/>
      <w:r>
        <w:rPr>
          <w:rFonts w:hint="eastAsia" w:ascii="宋体" w:hAnsi="宋体" w:eastAsia="宋体" w:cs="宋体"/>
          <w:color w:val="000000"/>
          <w:sz w:val="24"/>
          <w:szCs w:val="24"/>
          <w:highlight w:val="none"/>
          <w:lang w:val="en-US" w:eastAsia="zh-CN"/>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2、招标代理机构信息</w:t>
      </w:r>
      <w:r>
        <w:rPr>
          <w:rFonts w:hint="eastAsia" w:ascii="宋体" w:hAnsi="宋体" w:eastAsia="宋体" w:cs="宋体"/>
          <w:color w:val="000000"/>
          <w:sz w:val="24"/>
          <w:szCs w:val="24"/>
          <w:highlight w:val="none"/>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江苏成顺项目管理有限公司</w:t>
      </w:r>
      <w:r>
        <w:rPr>
          <w:rFonts w:hint="eastAsia" w:ascii="宋体" w:hAnsi="宋体" w:eastAsia="宋体" w:cs="宋体"/>
          <w:color w:val="000000"/>
          <w:sz w:val="24"/>
          <w:szCs w:val="24"/>
          <w:highlight w:val="none"/>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rPr>
        <w:t xml:space="preserve">盐城市开放大道5号东进国际装饰城1号楼7楼</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宋女士</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13770048393</w:t>
      </w:r>
      <w:r>
        <w:rPr>
          <w:rFonts w:hint="eastAsia" w:ascii="宋体" w:hAnsi="宋体" w:eastAsia="宋体" w:cs="宋体"/>
          <w:color w:val="000000"/>
          <w:sz w:val="24"/>
          <w:szCs w:val="24"/>
          <w:highlight w:val="none"/>
          <w:lang w:val="en-US" w:eastAsia="zh-CN"/>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王主任</w:t>
      </w:r>
      <w:r>
        <w:rPr>
          <w:rFonts w:hint="eastAsia" w:ascii="宋体" w:hAnsi="宋体" w:eastAsia="宋体" w:cs="宋体"/>
          <w:color w:val="000000"/>
          <w:sz w:val="24"/>
          <w:szCs w:val="24"/>
          <w:highlight w:val="none"/>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18261279418</w:t>
      </w:r>
      <w:r>
        <w:rPr>
          <w:rFonts w:hint="eastAsia" w:ascii="宋体" w:hAnsi="宋体" w:eastAsia="宋体" w:cs="宋体"/>
          <w:color w:val="000000"/>
          <w:sz w:val="24"/>
          <w:szCs w:val="24"/>
          <w:highlight w:val="none"/>
        </w:rPr>
      </w:r>
      <w:r/>
    </w:p>
    <w:p>
      <w:pPr>
        <w:pStyle w:val="748"/>
        <w:jc w:val="center"/>
        <w:spacing w:before="203" w:after="203" w:line="192"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8"/>
        <w:jc w:val="center"/>
        <w:spacing w:before="203" w:after="203" w:line="192"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8"/>
        <w:jc w:val="center"/>
        <w:spacing w:before="203" w:after="203" w:line="192"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8"/>
        <w:jc w:val="center"/>
        <w:spacing w:before="203" w:after="203" w:line="192"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8"/>
        <w:jc w:val="center"/>
        <w:spacing w:before="203" w:after="203" w:line="192"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8"/>
        <w:jc w:val="center"/>
        <w:spacing w:before="203" w:after="203" w:line="192"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8"/>
        <w:jc w:val="center"/>
        <w:spacing w:before="203" w:after="203" w:line="192"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8"/>
        <w:jc w:val="center"/>
        <w:spacing w:before="203" w:after="203" w:line="192"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8"/>
        <w:jc w:val="center"/>
        <w:spacing w:before="203" w:after="203" w:line="192"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8"/>
        <w:jc w:val="center"/>
        <w:spacing w:before="203" w:after="203" w:line="192"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8"/>
        <w:jc w:val="center"/>
        <w:spacing w:before="203" w:after="203" w:line="192"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第二章  投标人须知</w:t>
      </w:r>
      <w:r>
        <w:rPr>
          <w:rFonts w:hint="eastAsia" w:ascii="宋体" w:hAnsi="宋体" w:eastAsia="宋体" w:cs="宋体"/>
          <w:color w:val="000000"/>
          <w:sz w:val="44"/>
          <w:szCs w:val="44"/>
          <w:highlight w:val="none"/>
        </w:rPr>
      </w:r>
      <w:r/>
    </w:p>
    <w:p>
      <w:pPr>
        <w:pStyle w:val="751"/>
        <w:ind w:firstLine="241"/>
        <w:pageBreakBefore w:val="0"/>
        <w:spacing w:line="440" w:lineRule="exact"/>
        <w:rPr>
          <w:rFonts w:hint="eastAsia" w:ascii="宋体" w:hAnsi="宋体" w:eastAsia="宋体" w:cs="宋体"/>
          <w:b/>
          <w:color w:val="000000"/>
          <w:sz w:val="24"/>
          <w:szCs w:val="24"/>
          <w:highlight w:val="none"/>
        </w:rPr>
      </w:pPr>
      <w:r/>
      <w:bookmarkStart w:id="18" w:name="_Toc120614214"/>
      <w:r/>
      <w:bookmarkStart w:id="19" w:name="_Toc16938519"/>
      <w:r/>
      <w:bookmarkStart w:id="20" w:name="_Toc20823275"/>
      <w:r/>
      <w:bookmarkStart w:id="21" w:name="_Toc513029203"/>
      <w:r/>
      <w:bookmarkStart w:id="22" w:name="_Toc513029209"/>
      <w:r/>
      <w:bookmarkStart w:id="23" w:name="_Toc16938525"/>
      <w:r/>
      <w:bookmarkStart w:id="24" w:name="_Toc120614215"/>
      <w:r/>
      <w:bookmarkStart w:id="25" w:name="_Toc20823281"/>
      <w:r>
        <w:rPr>
          <w:rFonts w:hint="eastAsia" w:ascii="宋体" w:hAnsi="宋体" w:eastAsia="宋体" w:cs="宋体"/>
          <w:b/>
          <w:color w:val="000000"/>
          <w:sz w:val="24"/>
          <w:szCs w:val="24"/>
          <w:highlight w:val="none"/>
        </w:rPr>
        <w:t xml:space="preserve">一、总则</w:t>
      </w:r>
      <w:bookmarkEnd w:id="18"/>
      <w:r/>
      <w:bookmarkEnd w:id="19"/>
      <w:r/>
      <w:bookmarkEnd w:id="20"/>
      <w:r/>
      <w:bookmarkEnd w:id="21"/>
      <w:r>
        <w:rPr>
          <w:rFonts w:hint="eastAsia" w:ascii="宋体" w:hAnsi="宋体" w:eastAsia="宋体" w:cs="宋体"/>
          <w:b/>
          <w:color w:val="000000"/>
          <w:sz w:val="24"/>
          <w:szCs w:val="24"/>
          <w:highlight w:val="none"/>
        </w:rPr>
      </w:r>
      <w:r/>
    </w:p>
    <w:p>
      <w:pPr>
        <w:pStyle w:val="751"/>
        <w:ind w:firstLine="240"/>
        <w:pageBreakBefore w:val="0"/>
        <w:spacing w:line="440" w:lineRule="exact"/>
        <w:rPr>
          <w:rFonts w:hint="eastAsia" w:ascii="宋体" w:hAnsi="宋体" w:eastAsia="宋体" w:cs="宋体"/>
          <w:b w:val="0"/>
          <w:bCs/>
          <w:color w:val="000000"/>
          <w:sz w:val="24"/>
          <w:szCs w:val="24"/>
          <w:highlight w:val="none"/>
        </w:rPr>
      </w:pPr>
      <w:r/>
      <w:bookmarkStart w:id="26" w:name="_Toc16938520"/>
      <w:r/>
      <w:bookmarkStart w:id="27" w:name="_Toc458694821"/>
      <w:r/>
      <w:bookmarkStart w:id="28" w:name="_Toc513029204"/>
      <w:r/>
      <w:bookmarkStart w:id="29" w:name="_Toc20823276"/>
      <w:r>
        <w:rPr>
          <w:rFonts w:hint="eastAsia" w:ascii="宋体" w:hAnsi="宋体" w:eastAsia="宋体" w:cs="宋体"/>
          <w:b w:val="0"/>
          <w:bCs/>
          <w:color w:val="000000"/>
          <w:sz w:val="24"/>
          <w:szCs w:val="24"/>
          <w:highlight w:val="none"/>
        </w:rPr>
        <w:t xml:space="preserve">1</w:t>
      </w:r>
      <w:bookmarkEnd w:id="26"/>
      <w:r>
        <w:rPr>
          <w:rFonts w:hint="eastAsia" w:ascii="宋体" w:hAnsi="宋体" w:eastAsia="宋体" w:cs="宋体"/>
          <w:b w:val="0"/>
          <w:bCs/>
          <w:color w:val="000000"/>
          <w:sz w:val="24"/>
          <w:szCs w:val="24"/>
          <w:highlight w:val="none"/>
        </w:rPr>
        <w:t xml:space="preserve">、招标方式</w:t>
      </w:r>
      <w:bookmarkEnd w:id="27"/>
      <w:r/>
      <w:bookmarkEnd w:id="28"/>
      <w:r/>
      <w:bookmarkEnd w:id="29"/>
      <w:r>
        <w:rPr>
          <w:rFonts w:hint="eastAsia" w:ascii="宋体" w:hAnsi="宋体" w:eastAsia="宋体" w:cs="宋体"/>
          <w:b w:val="0"/>
          <w:bCs/>
          <w:color w:val="000000"/>
          <w:sz w:val="24"/>
          <w:szCs w:val="24"/>
          <w:highlight w:val="none"/>
        </w:rPr>
      </w:r>
      <w:r/>
    </w:p>
    <w:p>
      <w:pPr>
        <w:pStyle w:val="751"/>
        <w:ind w:firstLine="240"/>
        <w:pageBreakBefore w:val="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1.1本次招标采取公开招标方式，本招标文件仅适用于招标公告中所述项目。</w:t>
      </w:r>
      <w:r>
        <w:rPr>
          <w:rFonts w:hint="eastAsia" w:ascii="宋体" w:hAnsi="宋体" w:eastAsia="宋体" w:cs="宋体"/>
          <w:b w:val="0"/>
          <w:bCs/>
          <w:color w:val="000000"/>
          <w:sz w:val="24"/>
          <w:szCs w:val="24"/>
          <w:highlight w:val="none"/>
        </w:rPr>
      </w:r>
      <w:r/>
    </w:p>
    <w:p>
      <w:pPr>
        <w:pStyle w:val="751"/>
        <w:ind w:firstLine="240"/>
        <w:pageBreakBefore w:val="0"/>
        <w:spacing w:line="440" w:lineRule="exact"/>
        <w:rPr>
          <w:rFonts w:hint="eastAsia" w:ascii="宋体" w:hAnsi="宋体" w:eastAsia="宋体" w:cs="宋体"/>
          <w:b w:val="0"/>
          <w:bCs/>
          <w:color w:val="000000"/>
          <w:sz w:val="24"/>
          <w:szCs w:val="24"/>
          <w:highlight w:val="none"/>
        </w:rPr>
      </w:pPr>
      <w:r/>
      <w:bookmarkStart w:id="30" w:name="_Toc513029205"/>
      <w:r/>
      <w:bookmarkStart w:id="31" w:name="_Toc16938521"/>
      <w:r/>
      <w:bookmarkStart w:id="32" w:name="_Toc20823277"/>
      <w:r>
        <w:rPr>
          <w:rFonts w:hint="eastAsia" w:ascii="宋体" w:hAnsi="宋体" w:eastAsia="宋体" w:cs="宋体"/>
          <w:b w:val="0"/>
          <w:bCs/>
          <w:color w:val="000000"/>
          <w:sz w:val="24"/>
          <w:szCs w:val="24"/>
          <w:highlight w:val="none"/>
        </w:rPr>
        <w:t xml:space="preserve">2、合格的投标人</w:t>
      </w:r>
      <w:bookmarkEnd w:id="30"/>
      <w:r/>
      <w:bookmarkEnd w:id="31"/>
      <w:r/>
      <w:bookmarkEnd w:id="32"/>
      <w:r>
        <w:rPr>
          <w:rFonts w:hint="eastAsia" w:ascii="宋体" w:hAnsi="宋体" w:eastAsia="宋体" w:cs="宋体"/>
          <w:b w:val="0"/>
          <w:bCs/>
          <w:color w:val="000000"/>
          <w:sz w:val="24"/>
          <w:szCs w:val="24"/>
          <w:highlight w:val="none"/>
        </w:rPr>
      </w:r>
      <w:r/>
    </w:p>
    <w:p>
      <w:pPr>
        <w:pStyle w:val="751"/>
        <w:ind w:firstLine="240"/>
        <w:pageBreakBefore w:val="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2.1满足招标公告中供应商的资格要求的规定。</w:t>
      </w:r>
      <w:r>
        <w:rPr>
          <w:rFonts w:hint="eastAsia" w:ascii="宋体" w:hAnsi="宋体" w:eastAsia="宋体" w:cs="宋体"/>
          <w:b w:val="0"/>
          <w:bCs/>
          <w:color w:val="000000"/>
          <w:sz w:val="24"/>
          <w:szCs w:val="24"/>
          <w:highlight w:val="none"/>
        </w:rPr>
      </w:r>
      <w:r/>
    </w:p>
    <w:p>
      <w:pPr>
        <w:pStyle w:val="751"/>
        <w:ind w:firstLine="240"/>
        <w:pageBreakBefore w:val="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2.2满足本文件实质性要求和条件的规定。</w:t>
      </w:r>
      <w:r>
        <w:rPr>
          <w:rFonts w:hint="eastAsia" w:ascii="宋体" w:hAnsi="宋体" w:eastAsia="宋体" w:cs="宋体"/>
          <w:b w:val="0"/>
          <w:bCs/>
          <w:color w:val="000000"/>
          <w:sz w:val="24"/>
          <w:szCs w:val="24"/>
          <w:highlight w:val="none"/>
        </w:rPr>
      </w:r>
      <w:r/>
    </w:p>
    <w:p>
      <w:pPr>
        <w:pStyle w:val="751"/>
        <w:ind w:firstLine="240"/>
        <w:pageBreakBefore w:val="0"/>
        <w:spacing w:line="440" w:lineRule="exact"/>
        <w:rPr>
          <w:rFonts w:hint="eastAsia" w:ascii="宋体" w:hAnsi="宋体" w:eastAsia="宋体" w:cs="宋体"/>
          <w:b w:val="0"/>
          <w:bCs/>
          <w:color w:val="000000"/>
          <w:sz w:val="24"/>
          <w:szCs w:val="24"/>
          <w:highlight w:val="none"/>
        </w:rPr>
      </w:pPr>
      <w:r/>
      <w:bookmarkStart w:id="33" w:name="_Toc513029206"/>
      <w:r/>
      <w:bookmarkStart w:id="34" w:name="_Toc20823278"/>
      <w:r/>
      <w:bookmarkStart w:id="35" w:name="_Toc16938522"/>
      <w:r>
        <w:rPr>
          <w:rFonts w:hint="eastAsia" w:ascii="宋体" w:hAnsi="宋体" w:eastAsia="宋体" w:cs="宋体"/>
          <w:b w:val="0"/>
          <w:bCs/>
          <w:color w:val="000000"/>
          <w:sz w:val="24"/>
          <w:szCs w:val="24"/>
          <w:highlight w:val="none"/>
        </w:rPr>
        <w:t xml:space="preserve">3、适用法律</w:t>
      </w:r>
      <w:bookmarkEnd w:id="33"/>
      <w:r/>
      <w:bookmarkEnd w:id="34"/>
      <w:r/>
      <w:bookmarkEnd w:id="35"/>
      <w:r>
        <w:rPr>
          <w:rFonts w:hint="eastAsia" w:ascii="宋体" w:hAnsi="宋体" w:eastAsia="宋体" w:cs="宋体"/>
          <w:b w:val="0"/>
          <w:bCs/>
          <w:color w:val="000000"/>
          <w:sz w:val="24"/>
          <w:szCs w:val="24"/>
          <w:highlight w:val="none"/>
        </w:rPr>
      </w:r>
      <w:r/>
    </w:p>
    <w:p>
      <w:pPr>
        <w:pStyle w:val="751"/>
        <w:ind w:firstLine="240"/>
        <w:pageBreakBefore w:val="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3.1本次招标及由此产生的合同受中华人民共和国有关的法律法规制约和保护。</w:t>
      </w:r>
      <w:r>
        <w:rPr>
          <w:rFonts w:hint="eastAsia" w:ascii="宋体" w:hAnsi="宋体" w:eastAsia="宋体" w:cs="宋体"/>
          <w:b w:val="0"/>
          <w:bCs/>
          <w:color w:val="000000"/>
          <w:sz w:val="24"/>
          <w:szCs w:val="24"/>
          <w:highlight w:val="none"/>
        </w:rPr>
      </w:r>
      <w:r/>
    </w:p>
    <w:p>
      <w:pPr>
        <w:pStyle w:val="751"/>
        <w:ind w:firstLine="240"/>
        <w:pageBreakBefore w:val="0"/>
        <w:spacing w:line="440" w:lineRule="exact"/>
        <w:rPr>
          <w:rFonts w:hint="eastAsia" w:ascii="宋体" w:hAnsi="宋体" w:eastAsia="宋体" w:cs="宋体"/>
          <w:b w:val="0"/>
          <w:bCs/>
          <w:color w:val="000000"/>
          <w:sz w:val="24"/>
          <w:szCs w:val="24"/>
          <w:highlight w:val="none"/>
        </w:rPr>
      </w:pPr>
      <w:r/>
      <w:bookmarkStart w:id="36" w:name="_Toc20823279"/>
      <w:r/>
      <w:bookmarkStart w:id="37" w:name="_Toc462564067"/>
      <w:r/>
      <w:bookmarkStart w:id="38" w:name="_Toc16938523"/>
      <w:r/>
      <w:bookmarkStart w:id="39" w:name="_Toc513029207"/>
      <w:r>
        <w:rPr>
          <w:rFonts w:hint="eastAsia" w:ascii="宋体" w:hAnsi="宋体" w:eastAsia="宋体" w:cs="宋体"/>
          <w:b w:val="0"/>
          <w:bCs/>
          <w:color w:val="000000"/>
          <w:sz w:val="24"/>
          <w:szCs w:val="24"/>
          <w:highlight w:val="none"/>
        </w:rPr>
        <w:t xml:space="preserve">4、投标费用</w:t>
      </w:r>
      <w:bookmarkEnd w:id="36"/>
      <w:r/>
      <w:bookmarkEnd w:id="37"/>
      <w:r/>
      <w:bookmarkEnd w:id="38"/>
      <w:r/>
      <w:bookmarkEnd w:id="39"/>
      <w:r>
        <w:rPr>
          <w:rFonts w:hint="eastAsia" w:ascii="宋体" w:hAnsi="宋体" w:eastAsia="宋体" w:cs="宋体"/>
          <w:b w:val="0"/>
          <w:bCs/>
          <w:color w:val="000000"/>
          <w:sz w:val="24"/>
          <w:szCs w:val="24"/>
          <w:highlight w:val="none"/>
        </w:rPr>
      </w:r>
      <w:r/>
    </w:p>
    <w:p>
      <w:pPr>
        <w:pStyle w:val="751"/>
        <w:ind w:firstLine="240"/>
        <w:pageBreakBefore w:val="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b w:val="0"/>
          <w:bCs/>
          <w:color w:val="000000"/>
          <w:sz w:val="24"/>
          <w:szCs w:val="24"/>
          <w:highlight w:val="none"/>
          <w:lang w:eastAsia="zh-CN"/>
        </w:rPr>
        <w:t xml:space="preserve">采购代理机构与采购人</w:t>
      </w:r>
      <w:r>
        <w:rPr>
          <w:rFonts w:hint="eastAsia" w:ascii="宋体" w:hAnsi="宋体" w:eastAsia="宋体" w:cs="宋体"/>
          <w:b w:val="0"/>
          <w:bCs/>
          <w:color w:val="000000"/>
          <w:sz w:val="24"/>
          <w:szCs w:val="24"/>
          <w:highlight w:val="none"/>
        </w:rPr>
        <w:t xml:space="preserve">在任何情况下均无义务和责任承担这些费用。</w:t>
      </w:r>
      <w:r>
        <w:rPr>
          <w:rFonts w:hint="eastAsia" w:ascii="宋体" w:hAnsi="宋体" w:eastAsia="宋体" w:cs="宋体"/>
          <w:b w:val="0"/>
          <w:bCs/>
          <w:color w:val="000000"/>
          <w:sz w:val="24"/>
          <w:szCs w:val="24"/>
          <w:highlight w:val="none"/>
        </w:rPr>
      </w:r>
      <w:r/>
    </w:p>
    <w:p>
      <w:pPr>
        <w:pStyle w:val="751"/>
        <w:ind w:firstLine="240"/>
        <w:pageBreakBefore w:val="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5、招标文件的约束力</w:t>
      </w:r>
      <w:r>
        <w:rPr>
          <w:rFonts w:hint="eastAsia" w:ascii="宋体" w:hAnsi="宋体" w:eastAsia="宋体" w:cs="宋体"/>
          <w:b w:val="0"/>
          <w:bCs/>
          <w:color w:val="000000"/>
          <w:sz w:val="24"/>
          <w:szCs w:val="24"/>
          <w:highlight w:val="none"/>
        </w:rPr>
      </w:r>
      <w:r/>
    </w:p>
    <w:p>
      <w:pPr>
        <w:pStyle w:val="751"/>
        <w:ind w:firstLine="240"/>
        <w:pageBreakBefore w:val="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5.1投标人一旦参加本项目采购活动，即被认为接受了本招标文件的规定和约束。</w:t>
      </w:r>
      <w:r>
        <w:rPr>
          <w:rFonts w:hint="eastAsia" w:ascii="宋体" w:hAnsi="宋体" w:eastAsia="宋体" w:cs="宋体"/>
          <w:b w:val="0"/>
          <w:bCs/>
          <w:color w:val="000000"/>
          <w:sz w:val="24"/>
          <w:szCs w:val="24"/>
          <w:highlight w:val="none"/>
        </w:rPr>
      </w:r>
      <w:r/>
    </w:p>
    <w:p>
      <w:pPr>
        <w:pStyle w:val="751"/>
        <w:ind w:firstLine="241"/>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二、招标文件</w:t>
      </w:r>
      <w:bookmarkEnd w:id="22"/>
      <w:r/>
      <w:bookmarkEnd w:id="23"/>
      <w:r/>
      <w:bookmarkEnd w:id="24"/>
      <w:r/>
      <w:bookmarkEnd w:id="25"/>
      <w:r>
        <w:rPr>
          <w:rFonts w:hint="eastAsia" w:ascii="宋体" w:hAnsi="宋体" w:eastAsia="宋体" w:cs="宋体"/>
          <w:b/>
          <w:color w:val="000000"/>
          <w:sz w:val="24"/>
          <w:szCs w:val="24"/>
          <w:highlight w:val="none"/>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bookmarkStart w:id="40" w:name="_Toc513029210"/>
      <w:r/>
      <w:bookmarkStart w:id="41" w:name="_Toc20823282"/>
      <w:r/>
      <w:bookmarkStart w:id="42" w:name="_Toc16938526"/>
      <w:r/>
      <w:bookmarkStart w:id="43" w:name="_Toc16938558"/>
      <w:r/>
      <w:bookmarkStart w:id="44" w:name="_Toc513029242"/>
      <w:r/>
      <w:bookmarkStart w:id="45" w:name="_Toc479757207"/>
      <w:r/>
      <w:bookmarkStart w:id="46" w:name="_Toc120614221"/>
      <w:r/>
      <w:bookmarkStart w:id="47" w:name="_Toc20823314"/>
      <w:r>
        <w:rPr>
          <w:rFonts w:hint="eastAsia" w:ascii="宋体" w:hAnsi="宋体" w:eastAsia="宋体" w:cs="宋体"/>
          <w:color w:val="000000"/>
          <w:sz w:val="24"/>
          <w:szCs w:val="24"/>
          <w:highlight w:val="none"/>
          <w:lang w:val="en-US" w:eastAsia="zh-CN"/>
        </w:rPr>
        <w:t xml:space="preserve">6、招标文件构成</w:t>
      </w:r>
      <w:bookmarkEnd w:id="40"/>
      <w:r/>
      <w:bookmarkEnd w:id="41"/>
      <w:r/>
      <w:bookmarkEnd w:id="42"/>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 招标文件由以下部分组成：</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（1）招标公告</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（2）投标人须知</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（3）合同文本</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（4）采购需求</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（5）评标方法与评标标准</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（6）投标文件格式</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请仔细检查招标文件是否齐全，如有缺漏请立即与采购代理机构联系解决。</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bookmarkStart w:id="48" w:name="_Toc16938527"/>
      <w:r/>
      <w:bookmarkStart w:id="49" w:name="_Toc513029211"/>
      <w:r/>
      <w:bookmarkStart w:id="50" w:name="_Toc20823283"/>
      <w:r/>
      <w:bookmarkStart w:id="51" w:name="_Toc462564070"/>
      <w:r>
        <w:rPr>
          <w:rFonts w:hint="eastAsia" w:ascii="宋体" w:hAnsi="宋体" w:eastAsia="宋体" w:cs="宋体"/>
          <w:color w:val="000000"/>
          <w:sz w:val="24"/>
          <w:szCs w:val="24"/>
          <w:highlight w:val="none"/>
          <w:lang w:val="en-US" w:eastAsia="zh-CN"/>
        </w:rPr>
        <w:t xml:space="preserve">7、招标文件的澄清</w:t>
      </w:r>
      <w:bookmarkEnd w:id="48"/>
      <w:r/>
      <w:bookmarkEnd w:id="49"/>
      <w:r/>
      <w:bookmarkEnd w:id="50"/>
      <w:r/>
      <w:bookmarkEnd w:id="51"/>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7.1任何要求对招标文件进行澄清的投标人，应在投标截止期十日前按招标公告中的通讯地址，以书面形式通知采购代理机构。</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bookmarkStart w:id="52" w:name="_Toc513029212"/>
      <w:r/>
      <w:bookmarkStart w:id="53" w:name="_Toc462564071"/>
      <w:r/>
      <w:bookmarkStart w:id="54" w:name="_Toc20823284"/>
      <w:r/>
      <w:bookmarkStart w:id="55" w:name="_Toc16938528"/>
      <w:r>
        <w:rPr>
          <w:rFonts w:hint="eastAsia" w:ascii="宋体" w:hAnsi="宋体" w:eastAsia="宋体" w:cs="宋体"/>
          <w:color w:val="000000"/>
          <w:sz w:val="24"/>
          <w:szCs w:val="24"/>
          <w:highlight w:val="none"/>
          <w:lang w:val="en-US" w:eastAsia="zh-CN"/>
        </w:rPr>
        <w:t xml:space="preserve">8、招标文件的修改</w:t>
      </w:r>
      <w:bookmarkEnd w:id="52"/>
      <w:r/>
      <w:bookmarkEnd w:id="53"/>
      <w:r/>
      <w:bookmarkEnd w:id="54"/>
      <w:r/>
      <w:bookmarkEnd w:id="55"/>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bookmarkStart w:id="56" w:name="_Toc462564072"/>
      <w:r/>
      <w:bookmarkStart w:id="57" w:name="_Toc16938529"/>
      <w:r/>
      <w:bookmarkStart w:id="58" w:name="_Toc120614216"/>
      <w:r/>
      <w:bookmarkStart w:id="59" w:name="_Toc513029213"/>
      <w:r/>
      <w:bookmarkStart w:id="60" w:name="_Toc20823285"/>
      <w:r>
        <w:rPr>
          <w:rFonts w:hint="eastAsia" w:ascii="宋体" w:hAnsi="宋体" w:eastAsia="宋体" w:cs="宋体"/>
          <w:color w:val="000000"/>
          <w:sz w:val="24"/>
          <w:szCs w:val="24"/>
          <w:highlight w:val="none"/>
          <w:lang w:val="en-US" w:eastAsia="zh-CN"/>
        </w:rPr>
        <w:t xml:space="preserve">8.1在投标截止时间前，采购代理机构可以对招标文件进行修改。</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8.2采购人有权按照法定的要求推迟投标截止日期和开标日期。</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8.3招标文件的修改将在中国政府采购网、江苏政府采购网、盐城市政府采购网公布，补充文件将作为招标文件的组成部分，并对投标人具有约束力。</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三、投标文件的编制</w:t>
      </w:r>
      <w:bookmarkEnd w:id="56"/>
      <w:r/>
      <w:bookmarkEnd w:id="57"/>
      <w:r/>
      <w:bookmarkEnd w:id="58"/>
      <w:r/>
      <w:bookmarkEnd w:id="59"/>
      <w:r/>
      <w:bookmarkEnd w:id="60"/>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bookmarkStart w:id="61" w:name="_Toc513029214"/>
      <w:r/>
      <w:bookmarkStart w:id="62" w:name="_Toc20823286"/>
      <w:r/>
      <w:bookmarkStart w:id="63" w:name="_Toc462564073"/>
      <w:r/>
      <w:bookmarkStart w:id="64" w:name="_Toc16938530"/>
      <w:r>
        <w:rPr>
          <w:rFonts w:hint="eastAsia" w:ascii="宋体" w:hAnsi="宋体" w:eastAsia="宋体" w:cs="宋体"/>
          <w:color w:val="000000"/>
          <w:sz w:val="24"/>
          <w:szCs w:val="24"/>
          <w:highlight w:val="none"/>
          <w:lang w:val="en-US" w:eastAsia="zh-CN"/>
        </w:rPr>
        <w:t xml:space="preserve">9、投标文件的语言及度量衡单位</w:t>
      </w:r>
      <w:bookmarkEnd w:id="61"/>
      <w:r/>
      <w:bookmarkEnd w:id="62"/>
      <w:r/>
      <w:bookmarkEnd w:id="63"/>
      <w:r/>
      <w:bookmarkEnd w:id="64"/>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9.1投标人提交的投标文件以及投标人与采购代理机构就有关投标的所有来往通知、函件和文件均应使用简体中文。</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9.2除技术性能另有规定外，投标文件所使用的度量衡单位，均须采用国家法定计量单位。</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bookmarkStart w:id="65" w:name="_Toc462564074"/>
      <w:r/>
      <w:bookmarkStart w:id="66" w:name="_Toc20823287"/>
      <w:r/>
      <w:bookmarkStart w:id="67" w:name="_Toc513029215"/>
      <w:r/>
      <w:bookmarkStart w:id="68" w:name="_Toc16938531"/>
      <w:r>
        <w:rPr>
          <w:rFonts w:hint="eastAsia" w:ascii="宋体" w:hAnsi="宋体" w:eastAsia="宋体" w:cs="宋体"/>
          <w:color w:val="000000"/>
          <w:sz w:val="24"/>
          <w:szCs w:val="24"/>
          <w:highlight w:val="none"/>
          <w:lang w:val="en-US" w:eastAsia="zh-CN"/>
        </w:rPr>
        <w:t xml:space="preserve">10、投标文件构成</w:t>
      </w:r>
      <w:bookmarkEnd w:id="65"/>
      <w:r/>
      <w:bookmarkEnd w:id="66"/>
      <w:r/>
      <w:bookmarkEnd w:id="67"/>
      <w:r/>
      <w:bookmarkEnd w:id="68"/>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bookmarkStart w:id="69" w:name="_Toc49090507"/>
      <w:r/>
      <w:bookmarkStart w:id="70" w:name="_Toc14577357"/>
      <w:r/>
      <w:bookmarkStart w:id="71" w:name="_Toc513029216"/>
      <w:r/>
      <w:bookmarkStart w:id="72" w:name="_Toc513029219"/>
      <w:r/>
      <w:bookmarkStart w:id="73" w:name="_Toc14577354"/>
      <w:r/>
      <w:bookmarkStart w:id="74" w:name="_Toc49090509"/>
      <w:r>
        <w:rPr>
          <w:rFonts w:hint="eastAsia" w:ascii="宋体" w:hAnsi="宋体" w:eastAsia="宋体" w:cs="宋体"/>
          <w:color w:val="000000"/>
          <w:sz w:val="24"/>
          <w:szCs w:val="24"/>
          <w:highlight w:val="none"/>
          <w:lang w:val="en-US" w:eastAsia="zh-CN"/>
        </w:rPr>
        <w:t xml:space="preserve">11、证明投标人及投标标的符合招标文件规定的文件</w:t>
      </w:r>
      <w:bookmarkEnd w:id="69"/>
      <w:r/>
      <w:bookmarkEnd w:id="70"/>
      <w:r/>
      <w:bookmarkEnd w:id="71"/>
      <w:r/>
      <w:bookmarkEnd w:id="72"/>
      <w:r/>
      <w:bookmarkEnd w:id="73"/>
      <w:r/>
      <w:bookmarkEnd w:id="74"/>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bookmarkStart w:id="75" w:name="_Toc14577355"/>
      <w:r/>
      <w:bookmarkStart w:id="76" w:name="_Toc49090508"/>
      <w:r>
        <w:rPr>
          <w:rFonts w:hint="eastAsia" w:ascii="宋体" w:hAnsi="宋体" w:eastAsia="宋体" w:cs="宋体"/>
          <w:color w:val="000000"/>
          <w:sz w:val="24"/>
          <w:szCs w:val="24"/>
          <w:highlight w:val="none"/>
          <w:lang w:val="en-US" w:eastAsia="zh-CN"/>
        </w:rPr>
        <w:t xml:space="preserve">11.1投标人应按照法律、法规、规章和规范性文件以及招标文件要求提交证明文件，证明其及投标标的符合招标文件规定。</w:t>
      </w:r>
      <w:bookmarkEnd w:id="75"/>
      <w:r/>
      <w:bookmarkEnd w:id="76"/>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11.2招标文件对证明文件无明确形式要求的，证明文件可以以文字资料、图纸和数据等形式提交。</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12、投标分项报价表</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12.1投标人应按照招标文件规定格式填报投标分项报价表。</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12.3有关费用处理的约定</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1、投标人根据现场</w:t>
      </w:r>
      <w:r>
        <w:rPr>
          <w:rFonts w:hint="eastAsia" w:ascii="宋体" w:hAnsi="宋体" w:eastAsia="宋体" w:cs="宋体"/>
          <w:color w:val="000000"/>
          <w:sz w:val="24"/>
          <w:szCs w:val="24"/>
          <w:highlight w:val="none"/>
          <w:lang w:val="en-US" w:eastAsia="zh-CN"/>
        </w:rPr>
        <w:t xml:space="preserve">实际情况、采购人提供的硬件及软件服务、自身实力、结合市场行情报价，此报价应包括为完成招标文件中的所有内容。投标人应充分考虑为完成上述内容所必须的全部服务所需的所有费用，即主要包括（但不限于）：货物费用（含硬件、软件、附件、辅材、配件、备品备件、专用工具、技术资料等）、直接和间接成本费、材料损耗费、劳务费、竣工面的清洁费、垃圾清运费、包装费、运杂费（含运输费）、装卸费、调试（含试运行）费、数据和网络的整合费、系统集成费、保修费、保险费、配合费、安装费、技术（含操作、维护等）培训、维护、升级、保密及售后服务费、</w:t>
      </w:r>
      <w:r>
        <w:rPr>
          <w:rFonts w:hint="eastAsia" w:ascii="宋体" w:hAnsi="宋体" w:eastAsia="宋体" w:cs="宋体"/>
          <w:b w:val="0"/>
          <w:bCs/>
          <w:color w:val="000000"/>
          <w:sz w:val="24"/>
          <w:szCs w:val="24"/>
        </w:rPr>
        <w:t xml:space="preserve">招标代理服务费</w:t>
      </w:r>
      <w:r>
        <w:rPr>
          <w:rFonts w:hint="eastAsia" w:ascii="宋体" w:hAnsi="宋体" w:eastAsia="宋体" w:cs="宋体"/>
          <w:b w:val="0"/>
          <w:bCs/>
          <w:color w:val="000000"/>
          <w:sz w:val="24"/>
          <w:szCs w:val="24"/>
          <w:lang w:eastAsia="zh-CN"/>
        </w:rPr>
        <w:t xml:space="preserve">、</w:t>
      </w:r>
      <w:r>
        <w:rPr>
          <w:rFonts w:hint="eastAsia" w:ascii="宋体" w:hAnsi="宋体" w:eastAsia="宋体" w:cs="宋体"/>
          <w:color w:val="000000"/>
          <w:sz w:val="24"/>
          <w:szCs w:val="24"/>
          <w:highlight w:val="none"/>
          <w:lang w:val="en-US" w:eastAsia="zh-CN"/>
        </w:rPr>
        <w:t xml:space="preserve">管理费、税金、利润、风险费、成品保护费、不可预见费及其他一切相关费用等所需的全部费用，凡漏项或少计均视为优惠，招标人不另行增加费用。各类风险和政策性调整等风险已包括在投标报价中，最终结算时除合同约定调整外一律不予调整。</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bCs/>
          <w:color w:val="000000"/>
          <w:sz w:val="24"/>
          <w:szCs w:val="24"/>
        </w:rPr>
      </w:pP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本次招标代理服务费按照苏招协（2022）002号文件规定标准计取，由中标人承担，投标人在报价时包含在投标报价中报价，中标后由中标人在开具中标通知书前直接向招标代理机构缴纳。（本条不单独列表报价，自行综合考虑在投标报价中，中标后采购人不再另行支付）。</w:t>
      </w:r>
      <w:r>
        <w:rPr>
          <w:rFonts w:hint="eastAsia" w:ascii="宋体" w:hAnsi="宋体" w:eastAsia="宋体" w:cs="宋体"/>
          <w:bCs/>
          <w:color w:val="000000"/>
          <w:sz w:val="24"/>
          <w:szCs w:val="24"/>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12.4投标报价方式：固定单价报价。</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由投标人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预调整中标价。</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2、只允许有一个报价，任何有选择的报价将被拒绝。</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12.5其它费用处理</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招标文件未列明，而投标人认为必需的费用也需列入报价。</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13、技术要求响应及偏离表、商务要求响应及偏离表</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13.1投标人需对招标文件中的技术要求与商务要求逐项作出响应或偏离，并说明原因。</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13.2投标人可在投标文件中提供认为需要的其他技术文件或说明。</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bookmarkStart w:id="77" w:name="_Toc49090510"/>
      <w:r/>
      <w:bookmarkStart w:id="78" w:name="_Toc14577359"/>
      <w:r>
        <w:rPr>
          <w:rFonts w:hint="eastAsia" w:ascii="宋体" w:hAnsi="宋体" w:eastAsia="宋体" w:cs="宋体"/>
          <w:color w:val="000000"/>
          <w:sz w:val="24"/>
          <w:szCs w:val="24"/>
          <w:highlight w:val="none"/>
          <w:lang w:val="en-US" w:eastAsia="zh-CN"/>
        </w:rPr>
        <w:t xml:space="preserve">14、服务承诺、培训计划、人员安排及其他</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14.2 投标人需根据招标文件要求提供培训计划。</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14.3  投标人需根据招标文件要求提供所投标的的主要组成部分、功能设计、实现思路及关键技术等。</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15、投标函和开标一览表</w:t>
      </w:r>
      <w:bookmarkEnd w:id="77"/>
      <w:r/>
      <w:bookmarkEnd w:id="78"/>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15.1投标人应按照招标文件中提供的格式完整、正确填写投标函、开标一览表。</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bookmarkStart w:id="79" w:name="_Toc14577360"/>
      <w:r/>
      <w:bookmarkStart w:id="80" w:name="_Toc49090511"/>
      <w:r>
        <w:rPr>
          <w:rFonts w:hint="eastAsia" w:ascii="宋体" w:hAnsi="宋体" w:eastAsia="宋体" w:cs="宋体"/>
          <w:color w:val="000000"/>
          <w:sz w:val="24"/>
          <w:szCs w:val="24"/>
          <w:highlight w:val="none"/>
          <w:lang w:val="en-US" w:eastAsia="zh-CN"/>
        </w:rPr>
        <w:t xml:space="preserve">16、投标有效期</w:t>
      </w:r>
      <w:bookmarkEnd w:id="79"/>
      <w:r/>
      <w:bookmarkEnd w:id="80"/>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bookmarkStart w:id="81" w:name="_Toc20823296"/>
      <w:r/>
      <w:bookmarkStart w:id="82" w:name="_Toc513029224"/>
      <w:r/>
      <w:bookmarkStart w:id="83" w:name="_Toc120614217"/>
      <w:r/>
      <w:bookmarkStart w:id="84" w:name="_Toc16938540"/>
      <w:r>
        <w:rPr>
          <w:rFonts w:hint="eastAsia" w:ascii="宋体" w:hAnsi="宋体" w:eastAsia="宋体" w:cs="宋体"/>
          <w:color w:val="000000"/>
          <w:sz w:val="24"/>
          <w:szCs w:val="24"/>
          <w:highlight w:val="none"/>
          <w:lang w:val="en-US" w:eastAsia="zh-CN"/>
        </w:rPr>
        <w:t xml:space="preserve">16.1投标有效期为采购代理机构规定的开标之日后</w:t>
      </w:r>
      <w:r>
        <w:rPr>
          <w:rFonts w:hint="eastAsia" w:ascii="宋体" w:hAnsi="宋体" w:eastAsia="宋体" w:cs="宋体"/>
          <w:color w:val="000000"/>
          <w:sz w:val="24"/>
          <w:szCs w:val="24"/>
          <w:highlight w:val="yellow"/>
          <w:lang w:val="en-US" w:eastAsia="zh-CN"/>
        </w:rPr>
        <w:t xml:space="preserve">九十（90）</w:t>
      </w:r>
      <w:r>
        <w:rPr>
          <w:rFonts w:hint="eastAsia" w:ascii="宋体" w:hAnsi="宋体" w:eastAsia="宋体" w:cs="宋体"/>
          <w:color w:val="000000"/>
          <w:sz w:val="24"/>
          <w:szCs w:val="24"/>
          <w:highlight w:val="none"/>
          <w:lang w:val="en-US" w:eastAsia="zh-CN"/>
        </w:rPr>
        <w:t xml:space="preserve">天。投标有效期比规定短的将被视为未实质性响应招标文件而予以拒绝。</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17、投标有效期的延长</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四、投标文件的递交</w:t>
      </w:r>
      <w:bookmarkEnd w:id="81"/>
      <w:r/>
      <w:bookmarkEnd w:id="82"/>
      <w:r/>
      <w:bookmarkEnd w:id="83"/>
      <w:r/>
      <w:bookmarkEnd w:id="84"/>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bookmarkStart w:id="85" w:name="_Toc462564084"/>
      <w:r/>
      <w:bookmarkStart w:id="86" w:name="_Toc16938541"/>
      <w:r/>
      <w:bookmarkStart w:id="87" w:name="_Toc20823297"/>
      <w:r/>
      <w:bookmarkStart w:id="88" w:name="_Toc513029225"/>
      <w:r>
        <w:rPr>
          <w:rFonts w:hint="eastAsia" w:ascii="宋体" w:hAnsi="宋体" w:eastAsia="宋体" w:cs="宋体"/>
          <w:color w:val="000000"/>
          <w:sz w:val="24"/>
          <w:szCs w:val="24"/>
          <w:highlight w:val="none"/>
          <w:lang w:val="en-US" w:eastAsia="zh-CN"/>
        </w:rPr>
        <w:t xml:space="preserve">18、投标文件</w:t>
      </w:r>
      <w:bookmarkEnd w:id="85"/>
      <w:r/>
      <w:bookmarkEnd w:id="86"/>
      <w:r/>
      <w:bookmarkEnd w:id="87"/>
      <w:r/>
      <w:bookmarkEnd w:id="88"/>
      <w:r>
        <w:rPr>
          <w:rFonts w:hint="eastAsia" w:ascii="宋体" w:hAnsi="宋体" w:eastAsia="宋体" w:cs="宋体"/>
          <w:color w:val="000000"/>
          <w:sz w:val="24"/>
          <w:szCs w:val="24"/>
          <w:highlight w:val="none"/>
          <w:lang w:val="en-US" w:eastAsia="zh-CN"/>
        </w:rPr>
        <w:t xml:space="preserve">的递交</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18.1 电子投标文件的递交</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投标人应当按照《操作手册》规定，在投标截止时间前制作并上传电子投标文件。</w:t>
      </w:r>
      <w:bookmarkStart w:id="89" w:name="_Toc20823298"/>
      <w:r/>
      <w:bookmarkEnd w:id="89"/>
      <w:r/>
      <w:bookmarkStart w:id="90" w:name="_Toc16938542"/>
      <w:r/>
      <w:bookmarkEnd w:id="90"/>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19、投标截止时间</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19.1投标人上传电子投标文件的时间不得迟于招标公告中规定的投标截止时间。</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投标人应充分考虑到网络环境、网络带宽等风险因素，如因投标人自身原因造成的电子投标文件上传不成功的按照本招标文件第二章第27.1.2条 规定做无效投标处理。</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19.2采购代理机构可以按照规定，通过修改招标文件酌情延长投标截止时间，在此情况下，投标人的所有权利和义务以及投标人受制的截止时间均应以延长后新的截止时间为准。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bookmarkStart w:id="91" w:name="_Toc20823299"/>
      <w:r/>
      <w:bookmarkStart w:id="92" w:name="_Toc16938543"/>
      <w:r/>
      <w:bookmarkStart w:id="93" w:name="_Toc513029227"/>
      <w:r>
        <w:rPr>
          <w:rFonts w:hint="eastAsia" w:ascii="宋体" w:hAnsi="宋体" w:eastAsia="宋体" w:cs="宋体"/>
          <w:color w:val="000000"/>
          <w:sz w:val="24"/>
          <w:szCs w:val="24"/>
          <w:highlight w:val="none"/>
          <w:lang w:val="en-US" w:eastAsia="zh-CN"/>
        </w:rPr>
        <w:t xml:space="preserve">20、投标文件</w:t>
      </w:r>
      <w:bookmarkEnd w:id="91"/>
      <w:r/>
      <w:bookmarkEnd w:id="92"/>
      <w:r/>
      <w:bookmarkEnd w:id="93"/>
      <w:r>
        <w:rPr>
          <w:rFonts w:hint="eastAsia" w:ascii="宋体" w:hAnsi="宋体" w:eastAsia="宋体" w:cs="宋体"/>
          <w:color w:val="000000"/>
          <w:sz w:val="24"/>
          <w:szCs w:val="24"/>
          <w:highlight w:val="none"/>
          <w:lang w:val="en-US" w:eastAsia="zh-CN"/>
        </w:rPr>
        <w:t xml:space="preserve">的拒收</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20.1采购代理机构拒绝接收在其规定的投标截止时间后上传的任何投标文件。</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bookmarkStart w:id="94" w:name="_Toc20823300"/>
      <w:r/>
      <w:bookmarkStart w:id="95" w:name="_Toc513029228"/>
      <w:r/>
      <w:bookmarkStart w:id="96" w:name="_Toc16938544"/>
      <w:r>
        <w:rPr>
          <w:rFonts w:hint="eastAsia" w:ascii="宋体" w:hAnsi="宋体" w:eastAsia="宋体" w:cs="宋体"/>
          <w:color w:val="000000"/>
          <w:sz w:val="24"/>
          <w:szCs w:val="24"/>
          <w:highlight w:val="none"/>
          <w:lang w:val="en-US" w:eastAsia="zh-CN"/>
        </w:rPr>
        <w:t xml:space="preserve">21、投标文件的撤回和修改</w:t>
      </w:r>
      <w:bookmarkEnd w:id="94"/>
      <w:r/>
      <w:bookmarkEnd w:id="95"/>
      <w:r/>
      <w:bookmarkEnd w:id="96"/>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21.1投标文件的撤回</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21.1.1电子投标文件的撤回</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投标人可在投标截止时间前，撤回其电子投标文件，具体操作方法见《操作手册》。</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21.1.2投标人撤回电子投标文件，则认为其不再参与本项目投标活动。</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21.2 投标文件的修改</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21.2.1投标人可在投标截止时间前，对其电子投标文件进行修改，具体操作方法见《操作手册》。</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21.2.2在投标截止时间之后，投标人不得对其电子投标文件作任何修改。</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21.3在投标截止时间至招标文件中规定的投标有效期满之间的这段时间内，投标人不得撤回其投标。</w:t>
      </w:r>
      <w:r>
        <w:rPr>
          <w:rFonts w:hint="eastAsia" w:ascii="宋体" w:hAnsi="宋体" w:eastAsia="宋体" w:cs="宋体"/>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rPr>
      </w:pPr>
      <w:r/>
      <w:bookmarkStart w:id="97" w:name="_Toc120614218"/>
      <w:r/>
      <w:bookmarkStart w:id="98" w:name="_Toc20823301"/>
      <w:r/>
      <w:bookmarkStart w:id="99" w:name="_Toc16938545"/>
      <w:r/>
      <w:bookmarkStart w:id="100" w:name="_Toc513029229"/>
      <w:r>
        <w:rPr>
          <w:rFonts w:hint="eastAsia" w:ascii="宋体" w:hAnsi="宋体" w:eastAsia="宋体" w:cs="宋体"/>
          <w:color w:val="000000"/>
          <w:sz w:val="24"/>
          <w:szCs w:val="24"/>
          <w:highlight w:val="none"/>
          <w:lang w:val="en-US" w:eastAsia="zh-CN"/>
        </w:rPr>
        <w:t xml:space="preserve">五、开标与评标</w:t>
      </w:r>
      <w:bookmarkEnd w:id="97"/>
      <w:r/>
      <w:bookmarkEnd w:id="98"/>
      <w:r/>
      <w:bookmarkEnd w:id="99"/>
      <w:r/>
      <w:bookmarkEnd w:id="100"/>
      <w:r>
        <w:rPr>
          <w:rFonts w:hint="eastAsia" w:ascii="宋体" w:hAnsi="宋体" w:eastAsia="宋体" w:cs="宋体"/>
          <w:color w:val="000000"/>
          <w:sz w:val="24"/>
          <w:szCs w:val="24"/>
          <w:highlight w:val="none"/>
          <w:lang w:val="en-US" w:eastAsia="zh-CN"/>
        </w:rPr>
      </w:r>
      <w:r/>
    </w:p>
    <w:p>
      <w:pPr>
        <w:pStyle w:val="775"/>
        <w:ind w:firstLine="420"/>
        <w:jc w:val="both"/>
        <w:keepLines/>
        <w:keepNext/>
        <w:pageBreakBefore w:val="0"/>
        <w:spacing w:before="0" w:beforeAutospacing="0" w:after="0" w:afterAutospacing="0" w:line="440" w:lineRule="exact"/>
        <w:rPr>
          <w:rFonts w:hint="eastAsia" w:ascii="宋体" w:hAnsi="宋体" w:eastAsia="宋体" w:cs="宋体"/>
          <w:sz w:val="24"/>
          <w:szCs w:val="24"/>
          <w:highlight w:val="none"/>
        </w:rPr>
      </w:pPr>
      <w:r/>
      <w:bookmarkStart w:id="101" w:name="_Toc20823302"/>
      <w:r/>
      <w:bookmarkStart w:id="102" w:name="_Toc16938546"/>
      <w:r/>
      <w:bookmarkStart w:id="103" w:name="_Toc513029230"/>
      <w:r>
        <w:rPr>
          <w:rFonts w:hint="eastAsia" w:ascii="宋体" w:hAnsi="宋体" w:eastAsia="宋体" w:cs="宋体"/>
          <w:color w:val="000000"/>
          <w:sz w:val="24"/>
          <w:szCs w:val="24"/>
          <w:highlight w:val="none"/>
        </w:rPr>
        <w:t xml:space="preserve">22、开标</w:t>
      </w:r>
      <w:bookmarkEnd w:id="101"/>
      <w:r/>
      <w:bookmarkEnd w:id="102"/>
      <w:r/>
      <w:bookmarkEnd w:id="103"/>
      <w:r>
        <w:rPr>
          <w:rFonts w:hint="eastAsia" w:ascii="宋体" w:hAnsi="宋体" w:eastAsia="宋体" w:cs="宋体"/>
          <w:sz w:val="24"/>
          <w:szCs w:val="24"/>
          <w:highlight w:val="none"/>
        </w:rPr>
      </w:r>
      <w:r/>
    </w:p>
    <w:p>
      <w:pPr>
        <w:pStyle w:val="775"/>
        <w:ind w:firstLine="36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000000"/>
          <w:sz w:val="24"/>
          <w:szCs w:val="24"/>
          <w:highlight w:val="none"/>
        </w:rPr>
        <w:t xml:space="preserve">和在苏采云系统规定的时间内对投标文件进行解密。</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组织。苏采云系统将自动对项目进行开标，并宣布各投标人名称和投标价格。</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sz w:val="24"/>
          <w:szCs w:val="24"/>
          <w:highlight w:val="none"/>
        </w:rPr>
        <w:t xml:space="preserve">，视同认可开标结果。</w:t>
      </w:r>
      <w:r>
        <w:rPr>
          <w:rFonts w:hint="eastAsia" w:ascii="宋体" w:hAnsi="宋体" w:eastAsia="宋体" w:cs="宋体"/>
          <w:sz w:val="24"/>
          <w:szCs w:val="24"/>
          <w:highlight w:val="none"/>
        </w:rPr>
      </w:r>
      <w:r/>
    </w:p>
    <w:p>
      <w:pPr>
        <w:pStyle w:val="775"/>
        <w:ind w:firstLine="420"/>
        <w:jc w:val="both"/>
        <w:keepLines/>
        <w:keepNext/>
        <w:pageBreakBefore w:val="0"/>
        <w:spacing w:before="0" w:beforeAutospacing="0" w:after="0" w:afterAutospacing="0" w:line="440" w:lineRule="exact"/>
        <w:rPr>
          <w:rFonts w:hint="eastAsia" w:ascii="宋体" w:hAnsi="宋体" w:eastAsia="宋体" w:cs="宋体"/>
          <w:sz w:val="24"/>
          <w:szCs w:val="24"/>
          <w:highlight w:val="none"/>
        </w:rPr>
      </w:pPr>
      <w:r/>
      <w:bookmarkStart w:id="104" w:name="_Toc20823303"/>
      <w:r/>
      <w:bookmarkStart w:id="105" w:name="_Toc16938547"/>
      <w:r/>
      <w:bookmarkStart w:id="106" w:name="_Toc513029231"/>
      <w:r>
        <w:rPr>
          <w:rFonts w:hint="eastAsia" w:ascii="宋体" w:hAnsi="宋体" w:eastAsia="宋体" w:cs="宋体"/>
          <w:color w:val="000000"/>
          <w:sz w:val="24"/>
          <w:szCs w:val="24"/>
          <w:highlight w:val="none"/>
        </w:rPr>
        <w:t xml:space="preserve">23、评标委员会</w:t>
      </w:r>
      <w:bookmarkEnd w:id="104"/>
      <w:r/>
      <w:bookmarkEnd w:id="105"/>
      <w:r/>
      <w:bookmarkEnd w:id="106"/>
      <w:r>
        <w:rPr>
          <w:rFonts w:hint="eastAsia" w:ascii="宋体" w:hAnsi="宋体" w:eastAsia="宋体" w:cs="宋体"/>
          <w:sz w:val="24"/>
          <w:szCs w:val="24"/>
          <w:highlight w:val="none"/>
        </w:rPr>
      </w:r>
      <w:r/>
    </w:p>
    <w:p>
      <w:pPr>
        <w:pStyle w:val="775"/>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将立即组织评标委员会（以下简称评委会）进行评标。</w:t>
      </w:r>
      <w:r>
        <w:rPr>
          <w:rFonts w:hint="eastAsia" w:ascii="宋体" w:hAnsi="宋体" w:eastAsia="宋体" w:cs="宋体"/>
          <w:sz w:val="24"/>
          <w:szCs w:val="24"/>
          <w:highlight w:val="none"/>
        </w:rPr>
      </w:r>
      <w:r/>
    </w:p>
    <w:p>
      <w:pPr>
        <w:pStyle w:val="775"/>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775"/>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775"/>
        <w:ind w:firstLine="420"/>
        <w:jc w:val="both"/>
        <w:keepLines/>
        <w:keepNext/>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000000"/>
          <w:sz w:val="24"/>
          <w:szCs w:val="24"/>
          <w:highlight w:val="none"/>
        </w:rPr>
        <w:t xml:space="preserve">细节。</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rPr>
      </w:r>
      <w:r/>
    </w:p>
    <w:p>
      <w:pPr>
        <w:pStyle w:val="775"/>
        <w:ind w:firstLine="420"/>
        <w:jc w:val="both"/>
        <w:keepLines/>
        <w:keepNext/>
        <w:pageBreakBefore w:val="0"/>
        <w:spacing w:before="0" w:beforeAutospacing="0" w:after="0" w:afterAutospacing="0" w:line="440" w:lineRule="exact"/>
        <w:rPr>
          <w:rFonts w:hint="eastAsia" w:ascii="宋体" w:hAnsi="宋体" w:eastAsia="宋体" w:cs="宋体"/>
          <w:sz w:val="24"/>
          <w:szCs w:val="24"/>
          <w:highlight w:val="none"/>
        </w:rPr>
      </w:pPr>
      <w:r/>
      <w:bookmarkStart w:id="107" w:name="_Toc513029232"/>
      <w:r/>
      <w:bookmarkStart w:id="108" w:name="_Toc16938548"/>
      <w:r/>
      <w:bookmarkStart w:id="109" w:name="_Toc20823304"/>
      <w:r>
        <w:rPr>
          <w:rFonts w:hint="eastAsia" w:ascii="宋体" w:hAnsi="宋体" w:eastAsia="宋体" w:cs="宋体"/>
          <w:color w:val="000000"/>
          <w:sz w:val="24"/>
          <w:szCs w:val="24"/>
          <w:highlight w:val="none"/>
        </w:rPr>
        <w:t xml:space="preserve">25．投标文件的澄清</w:t>
      </w:r>
      <w:bookmarkEnd w:id="107"/>
      <w:r/>
      <w:bookmarkEnd w:id="108"/>
      <w:r/>
      <w:bookmarkEnd w:id="109"/>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bookmarkStart w:id="110" w:name="_Toc16938549"/>
      <w:r/>
      <w:bookmarkStart w:id="111" w:name="_Toc20823305"/>
      <w:r/>
      <w:bookmarkStart w:id="112" w:name="_Toc513029233"/>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有权要求投标人作出必要的澄清、说明或者补正。</w:t>
      </w:r>
      <w:bookmarkEnd w:id="110"/>
      <w:r/>
      <w:bookmarkEnd w:id="111"/>
      <w:r/>
      <w:bookmarkEnd w:id="112"/>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 接到评委会澄清、说明和补正要求的投标人如未按规定</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rPr>
          <w:rFonts w:hint="eastAsia" w:ascii="宋体" w:hAnsi="宋体" w:eastAsia="宋体" w:cs="宋体"/>
          <w:sz w:val="24"/>
          <w:szCs w:val="24"/>
          <w:highlight w:val="none"/>
        </w:rPr>
      </w:r>
      <w:r/>
    </w:p>
    <w:p>
      <w:pPr>
        <w:pStyle w:val="775"/>
        <w:ind w:firstLine="420"/>
        <w:jc w:val="both"/>
        <w:keepLines/>
        <w:keepNext/>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 未通过资格审查或符合性审查的投标人，采购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将</w:t>
      </w:r>
      <w:r>
        <w:rPr>
          <w:rFonts w:hint="eastAsia" w:ascii="宋体" w:hAnsi="宋体" w:eastAsia="宋体" w:cs="宋体"/>
          <w:color w:val="000000"/>
          <w:sz w:val="24"/>
          <w:szCs w:val="24"/>
          <w:highlight w:val="none"/>
        </w:rPr>
        <w:t xml:space="preserve">在苏采云系统中告知未通过资格审查或符合性审查的原因，评审结束后，采购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将不再告知未通过资格审查或符合性审查的原因。</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bookmarkStart w:id="113" w:name="_Toc20823306"/>
      <w:r/>
      <w:bookmarkStart w:id="114" w:name="_Toc16938550"/>
      <w:r/>
      <w:bookmarkStart w:id="115" w:name="_Toc513029234"/>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13"/>
      <w:r/>
      <w:bookmarkEnd w:id="114"/>
      <w:r/>
      <w:bookmarkEnd w:id="115"/>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sz w:val="24"/>
          <w:szCs w:val="24"/>
          <w:highlight w:val="none"/>
        </w:rPr>
      </w:r>
      <w:r/>
    </w:p>
    <w:p>
      <w:pPr>
        <w:pStyle w:val="775"/>
        <w:ind w:firstLine="42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4"/>
          <w:highlight w:val="none"/>
        </w:rPr>
      </w:r>
      <w:r/>
    </w:p>
    <w:p>
      <w:pPr>
        <w:pStyle w:val="775"/>
        <w:ind w:firstLine="42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26.7投标人在开、评标全过程中应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，及时登录苏采云系统查阅、答复相关信息，并安排专人与采购中心及评标委员会联系。</w:t>
      </w:r>
      <w:r>
        <w:rPr>
          <w:rFonts w:hint="eastAsia" w:ascii="宋体" w:hAnsi="宋体" w:eastAsia="宋体" w:cs="宋体"/>
          <w:color w:val="000000"/>
          <w:sz w:val="24"/>
          <w:szCs w:val="24"/>
          <w:highlight w:val="none"/>
        </w:rPr>
      </w:r>
      <w:r/>
    </w:p>
    <w:p>
      <w:pPr>
        <w:pStyle w:val="775"/>
        <w:ind w:firstLine="420"/>
        <w:jc w:val="both"/>
        <w:keepLines/>
        <w:keepNext/>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27、无效投标条款和废标条款</w:t>
      </w:r>
      <w:r>
        <w:rPr>
          <w:rFonts w:hint="eastAsia" w:ascii="宋体" w:hAnsi="宋体" w:eastAsia="宋体" w:cs="宋体"/>
          <w:color w:val="000000"/>
          <w:sz w:val="24"/>
          <w:szCs w:val="24"/>
          <w:highlight w:val="none"/>
        </w:rPr>
      </w:r>
      <w:r/>
    </w:p>
    <w:p>
      <w:pPr>
        <w:pStyle w:val="775"/>
        <w:ind w:left="479"/>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bookmarkStart w:id="116" w:name="_Toc513029235"/>
      <w:r/>
      <w:bookmarkStart w:id="117" w:name="_Toc16938551"/>
      <w:r/>
      <w:bookmarkStart w:id="118" w:name="_Toc20823307"/>
      <w:r>
        <w:rPr>
          <w:rFonts w:hint="eastAsia" w:ascii="宋体" w:hAnsi="宋体" w:eastAsia="宋体" w:cs="宋体"/>
          <w:color w:val="000000"/>
          <w:sz w:val="24"/>
          <w:szCs w:val="24"/>
          <w:highlight w:val="none"/>
        </w:rPr>
        <w:t xml:space="preserve">27.1无效投标条款</w:t>
      </w:r>
      <w:bookmarkEnd w:id="116"/>
      <w:r/>
      <w:bookmarkEnd w:id="117"/>
      <w:r/>
      <w:bookmarkEnd w:id="118"/>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投标人在苏采云系统规定的时间内未成功解密电子投标文件的。</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投标人未按照招标文件要求上传电子投标文件的。</w:t>
      </w:r>
      <w:r>
        <w:rPr>
          <w:rFonts w:hint="eastAsia" w:ascii="宋体" w:hAnsi="宋体" w:eastAsia="宋体" w:cs="宋体"/>
          <w:color w:val="000000"/>
          <w:sz w:val="24"/>
          <w:szCs w:val="24"/>
          <w:highlight w:val="none"/>
        </w:rPr>
      </w:r>
      <w:r/>
    </w:p>
    <w:p>
      <w:pPr>
        <w:pStyle w:val="775"/>
        <w:ind w:left="479"/>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rPr>
          <w:rFonts w:hint="eastAsia" w:ascii="宋体" w:hAnsi="宋体" w:eastAsia="宋体" w:cs="宋体"/>
          <w:sz w:val="24"/>
          <w:szCs w:val="24"/>
          <w:highlight w:val="none"/>
        </w:rPr>
      </w:r>
      <w:r/>
    </w:p>
    <w:p>
      <w:pPr>
        <w:pStyle w:val="775"/>
        <w:ind w:left="479"/>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rPr>
          <w:rFonts w:hint="eastAsia" w:ascii="宋体" w:hAnsi="宋体" w:eastAsia="宋体" w:cs="宋体"/>
          <w:sz w:val="24"/>
          <w:szCs w:val="24"/>
          <w:highlight w:val="none"/>
        </w:rPr>
      </w:r>
      <w:r/>
    </w:p>
    <w:p>
      <w:pPr>
        <w:pStyle w:val="775"/>
        <w:ind w:firstLine="360"/>
        <w:jc w:val="both"/>
        <w:pageBreakBefore w:val="0"/>
        <w:spacing w:before="0" w:beforeAutospacing="0" w:after="0" w:afterAutospacing="0" w:line="440" w:lineRule="exact"/>
        <w:rPr>
          <w:rFonts w:hint="eastAsia" w:ascii="宋体" w:hAnsi="宋体" w:eastAsia="宋体" w:cs="宋体"/>
          <w:sz w:val="24"/>
          <w:szCs w:val="24"/>
          <w:highlight w:val="none"/>
          <w:u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none"/>
        </w:rPr>
        <w:t xml:space="preserve">。</w:t>
      </w:r>
      <w:r>
        <w:rPr>
          <w:rFonts w:hint="eastAsia" w:ascii="宋体" w:hAnsi="宋体" w:eastAsia="宋体" w:cs="宋体"/>
          <w:sz w:val="24"/>
          <w:szCs w:val="24"/>
          <w:highlight w:val="none"/>
          <w:u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t xml:space="preserve">2</w:t>
      </w:r>
      <w:r>
        <w:rPr>
          <w:rFonts w:hint="eastAsia" w:ascii="宋体" w:hAnsi="宋体" w:eastAsia="宋体" w:cs="宋体"/>
          <w:color w:val="000000"/>
          <w:sz w:val="24"/>
          <w:szCs w:val="24"/>
          <w:highlight w:val="yellow"/>
          <w:lang w:val="en-US" w:eastAsia="zh-CN"/>
        </w:rPr>
        <w:t xml:space="preserve">7</w:t>
      </w:r>
      <w:r>
        <w:rPr>
          <w:rFonts w:hint="eastAsia" w:ascii="宋体" w:hAnsi="宋体" w:eastAsia="宋体" w:cs="宋体"/>
          <w:color w:val="000000"/>
          <w:sz w:val="24"/>
          <w:szCs w:val="24"/>
          <w:highlight w:val="yellow"/>
        </w:rPr>
        <w:t xml:space="preserve">.1.10</w:t>
      </w:r>
      <w:r>
        <w:rPr>
          <w:rFonts w:hint="eastAsia" w:ascii="宋体" w:hAnsi="宋体" w:eastAsia="宋体" w:cs="宋体"/>
          <w:color w:val="000000"/>
          <w:sz w:val="24"/>
          <w:szCs w:val="24"/>
          <w:highlight w:val="yellow"/>
        </w:rPr>
        <w:t xml:space="preserve">投标人不能证明其报价合理性的，评</w:t>
      </w:r>
      <w:r>
        <w:rPr>
          <w:rFonts w:hint="eastAsia" w:ascii="宋体" w:hAnsi="宋体" w:eastAsia="宋体" w:cs="宋体"/>
          <w:color w:val="000000"/>
          <w:sz w:val="24"/>
          <w:szCs w:val="24"/>
          <w:highlight w:val="yellow"/>
          <w:lang w:val="en-US" w:eastAsia="zh-CN"/>
        </w:rPr>
        <w:t xml:space="preserve">标</w:t>
      </w:r>
      <w:r>
        <w:rPr>
          <w:rFonts w:hint="eastAsia" w:ascii="宋体" w:hAnsi="宋体" w:eastAsia="宋体" w:cs="宋体"/>
          <w:color w:val="000000"/>
          <w:sz w:val="24"/>
          <w:szCs w:val="24"/>
          <w:highlight w:val="yellow"/>
        </w:rPr>
        <w:t xml:space="preserve">委员会应当将其作为无效投标处理。</w:t>
      </w:r>
      <w:r>
        <w:rPr>
          <w:rFonts w:hint="eastAsia" w:ascii="宋体" w:hAnsi="宋体" w:eastAsia="宋体" w:cs="宋体"/>
          <w:color w:val="000000"/>
          <w:sz w:val="24"/>
          <w:szCs w:val="24"/>
          <w:highlight w:val="yellow"/>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（一）评审过程中出现下列情形之一的，评标委员会应当启动异常低价投标审查程序：</w:t>
      </w:r>
      <w:r>
        <w:rPr>
          <w:rFonts w:hint="eastAsia" w:ascii="宋体" w:hAnsi="宋体" w:eastAsia="宋体" w:cs="宋体"/>
          <w:color w:val="000000"/>
          <w:sz w:val="24"/>
          <w:szCs w:val="24"/>
          <w:highlight w:val="yellow"/>
          <w:lang w:val="en-US" w:eastAsia="zh-CN" w:bidi="ar-SA"/>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1.投标报价低于采购项目预算50%的，即投标报价&lt;采购项目预算×50%；</w:t>
      </w:r>
      <w:r>
        <w:rPr>
          <w:rFonts w:hint="eastAsia" w:ascii="宋体" w:hAnsi="宋体" w:eastAsia="宋体" w:cs="宋体"/>
          <w:color w:val="000000"/>
          <w:sz w:val="24"/>
          <w:szCs w:val="24"/>
          <w:highlight w:val="yellow"/>
          <w:lang w:val="en-US" w:eastAsia="zh-CN" w:bidi="ar-SA"/>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2.投标报价低于采购项目最高限价45%的，即投标报价&lt;采购项目最高限价×45%；</w:t>
      </w:r>
      <w:r>
        <w:rPr>
          <w:rFonts w:hint="eastAsia" w:ascii="宋体" w:hAnsi="宋体" w:eastAsia="宋体" w:cs="宋体"/>
          <w:color w:val="000000"/>
          <w:sz w:val="24"/>
          <w:szCs w:val="24"/>
          <w:highlight w:val="yellow"/>
          <w:lang w:val="en-US" w:eastAsia="zh-CN" w:bidi="ar-SA"/>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3.评标委员会认定的供应商报价过低、有可能影响产品质量或者不能诚信履约的其他情形。</w:t>
      </w:r>
      <w:r>
        <w:rPr>
          <w:rFonts w:hint="eastAsia" w:ascii="宋体" w:hAnsi="宋体" w:eastAsia="宋体" w:cs="宋体"/>
          <w:color w:val="000000"/>
          <w:sz w:val="24"/>
          <w:szCs w:val="24"/>
          <w:highlight w:val="yellow"/>
          <w:lang w:val="en-US" w:eastAsia="zh-CN" w:bidi="ar-SA"/>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yellow"/>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27.1.11 本项目采购产品被财政部、</w:t>
      </w:r>
      <w:r>
        <w:rPr>
          <w:rFonts w:hint="eastAsia" w:ascii="宋体" w:hAnsi="宋体" w:eastAsia="宋体" w:cs="宋体"/>
          <w:color w:val="000000"/>
          <w:sz w:val="24"/>
          <w:szCs w:val="24"/>
          <w:highlight w:val="none"/>
          <w:lang w:eastAsia="zh-CN"/>
        </w:rPr>
        <w:t xml:space="preserve">国家发展改革委</w:t>
      </w:r>
      <w:r>
        <w:rPr>
          <w:rFonts w:hint="eastAsia" w:ascii="宋体" w:hAnsi="宋体" w:eastAsia="宋体" w:cs="宋体"/>
          <w:color w:val="000000"/>
          <w:sz w:val="24"/>
          <w:szCs w:val="24"/>
          <w:highlight w:val="none"/>
        </w:rPr>
        <w:t xml:space="preserve">、生态环境部等列入“节能产品品目清单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27.1.12 投标文件未按照招标文件要求加盖CA电子公章的。</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27.1.13其他法律、法规及本招标文件规定的属无效投标的情形。</w:t>
      </w:r>
      <w:r>
        <w:rPr>
          <w:rFonts w:hint="eastAsia" w:ascii="宋体" w:hAnsi="宋体" w:eastAsia="宋体" w:cs="宋体"/>
          <w:color w:val="000000"/>
          <w:sz w:val="24"/>
          <w:szCs w:val="24"/>
          <w:highlight w:val="none"/>
        </w:rPr>
      </w:r>
      <w:r/>
    </w:p>
    <w:p>
      <w:pPr>
        <w:pStyle w:val="775"/>
        <w:ind w:left="479"/>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27.2废标条款</w:t>
      </w:r>
      <w:r>
        <w:rPr>
          <w:rFonts w:hint="eastAsia" w:ascii="宋体" w:hAnsi="宋体" w:eastAsia="宋体" w:cs="宋体"/>
          <w:color w:val="000000"/>
          <w:sz w:val="24"/>
          <w:szCs w:val="24"/>
          <w:highlight w:val="none"/>
        </w:rPr>
      </w:r>
      <w:r/>
    </w:p>
    <w:p>
      <w:pPr>
        <w:pStyle w:val="775"/>
        <w:ind w:left="479"/>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27.2.1符合专业条件的供应商或者对招标文件作实质响应的供应商不足三家的。27.2.2出现影响采购公正的违法、违规行为的。</w:t>
      </w:r>
      <w:r>
        <w:rPr>
          <w:rFonts w:hint="eastAsia" w:ascii="宋体" w:hAnsi="宋体" w:eastAsia="宋体" w:cs="宋体"/>
          <w:color w:val="000000"/>
          <w:sz w:val="24"/>
          <w:szCs w:val="24"/>
          <w:highlight w:val="none"/>
        </w:rPr>
      </w:r>
      <w:r/>
    </w:p>
    <w:p>
      <w:pPr>
        <w:pStyle w:val="775"/>
        <w:ind w:left="479"/>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27.2.3因重大变故，采购任务取消的。</w:t>
      </w:r>
      <w:r>
        <w:rPr>
          <w:rFonts w:hint="eastAsia" w:ascii="宋体" w:hAnsi="宋体" w:eastAsia="宋体" w:cs="宋体"/>
          <w:color w:val="000000"/>
          <w:sz w:val="24"/>
          <w:szCs w:val="24"/>
          <w:highlight w:val="none"/>
        </w:rPr>
      </w:r>
      <w:r/>
    </w:p>
    <w:p>
      <w:pPr>
        <w:pStyle w:val="775"/>
        <w:ind w:left="479"/>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27.2.4评标委员会认定招标文件存在歧义、重大缺陷导致评审工作无法进行。</w:t>
      </w:r>
      <w:r>
        <w:rPr>
          <w:rFonts w:hint="eastAsia" w:ascii="宋体" w:hAnsi="宋体" w:eastAsia="宋体" w:cs="宋体"/>
          <w:color w:val="000000"/>
          <w:sz w:val="24"/>
          <w:szCs w:val="24"/>
          <w:highlight w:val="none"/>
        </w:rPr>
      </w:r>
      <w:r/>
    </w:p>
    <w:p>
      <w:pPr>
        <w:pStyle w:val="775"/>
        <w:ind w:left="479"/>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 因苏采云</w:t>
      </w:r>
      <w:r>
        <w:rPr>
          <w:rFonts w:hint="eastAsia" w:ascii="宋体" w:hAnsi="宋体" w:eastAsia="宋体" w:cs="宋体"/>
          <w:color w:val="000000"/>
          <w:sz w:val="24"/>
          <w:szCs w:val="24"/>
          <w:highlight w:val="none"/>
          <w:lang w:eastAsia="zh-CN"/>
        </w:rPr>
        <w:t xml:space="preserve">系统故障</w:t>
      </w:r>
      <w:r>
        <w:rPr>
          <w:rFonts w:hint="eastAsia" w:ascii="宋体" w:hAnsi="宋体" w:eastAsia="宋体" w:cs="宋体"/>
          <w:color w:val="000000"/>
          <w:sz w:val="24"/>
          <w:szCs w:val="24"/>
          <w:highlight w:val="none"/>
        </w:rPr>
        <w:t xml:space="preserve">原因造成开标不成功的。</w:t>
      </w:r>
      <w:r>
        <w:rPr>
          <w:rFonts w:hint="eastAsia" w:ascii="宋体" w:hAnsi="宋体" w:eastAsia="宋体" w:cs="宋体"/>
          <w:color w:val="000000"/>
          <w:sz w:val="24"/>
          <w:szCs w:val="24"/>
          <w:highlight w:val="none"/>
        </w:rPr>
      </w:r>
      <w:r/>
    </w:p>
    <w:p>
      <w:pPr>
        <w:pStyle w:val="775"/>
        <w:ind w:left="479"/>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投标截止时间结束后参加投标的供应商不足三家的处理：</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rPr>
          <w:rFonts w:hint="eastAsia" w:ascii="宋体" w:hAnsi="宋体" w:eastAsia="宋体" w:cs="宋体"/>
          <w:sz w:val="24"/>
          <w:szCs w:val="24"/>
          <w:highlight w:val="none"/>
        </w:rPr>
      </w:r>
      <w:r/>
    </w:p>
    <w:p>
      <w:pPr>
        <w:pStyle w:val="775"/>
        <w:ind w:firstLine="482"/>
        <w:jc w:val="both"/>
        <w:keepLines/>
        <w:keepNext/>
        <w:pageBreakBefore w:val="0"/>
        <w:spacing w:before="0" w:beforeAutospacing="0" w:after="0" w:afterAutospacing="0" w:line="440" w:lineRule="exact"/>
        <w:rPr>
          <w:rFonts w:hint="eastAsia" w:ascii="宋体" w:hAnsi="宋体" w:eastAsia="宋体" w:cs="宋体"/>
          <w:sz w:val="24"/>
          <w:szCs w:val="24"/>
          <w:highlight w:val="none"/>
        </w:rPr>
      </w:pPr>
      <w:r/>
      <w:bookmarkStart w:id="119" w:name="_Toc120614219"/>
      <w:r>
        <w:rPr>
          <w:rFonts w:hint="eastAsia" w:ascii="宋体" w:hAnsi="宋体" w:eastAsia="宋体" w:cs="宋体"/>
          <w:b/>
          <w:color w:val="000000"/>
          <w:sz w:val="24"/>
          <w:szCs w:val="24"/>
          <w:highlight w:val="none"/>
        </w:rPr>
        <w:t xml:space="preserve">六、定标</w:t>
      </w:r>
      <w:bookmarkEnd w:id="119"/>
      <w:r>
        <w:rPr>
          <w:rFonts w:hint="eastAsia" w:ascii="宋体" w:hAnsi="宋体" w:eastAsia="宋体" w:cs="宋体"/>
          <w:sz w:val="24"/>
          <w:szCs w:val="24"/>
          <w:highlight w:val="none"/>
        </w:rPr>
      </w:r>
      <w:r/>
    </w:p>
    <w:p>
      <w:pPr>
        <w:pStyle w:val="775"/>
        <w:ind w:firstLine="600"/>
        <w:jc w:val="both"/>
        <w:keepLines/>
        <w:keepNext/>
        <w:pageBreakBefore w:val="0"/>
        <w:spacing w:before="0" w:beforeAutospacing="0" w:after="0" w:afterAutospacing="0" w:line="440" w:lineRule="exact"/>
        <w:rPr>
          <w:rFonts w:hint="eastAsia" w:ascii="宋体" w:hAnsi="宋体" w:eastAsia="宋体" w:cs="宋体"/>
          <w:sz w:val="24"/>
          <w:szCs w:val="24"/>
          <w:highlight w:val="none"/>
        </w:rPr>
      </w:pPr>
      <w:r/>
      <w:bookmarkStart w:id="120" w:name="_Toc20823310"/>
      <w:r/>
      <w:bookmarkStart w:id="121" w:name="_Toc16938554"/>
      <w:r/>
      <w:bookmarkStart w:id="122" w:name="_Toc513029238"/>
      <w:r>
        <w:rPr>
          <w:rFonts w:hint="eastAsia" w:ascii="宋体" w:hAnsi="宋体" w:eastAsia="宋体" w:cs="宋体"/>
          <w:color w:val="000000"/>
          <w:sz w:val="24"/>
          <w:szCs w:val="24"/>
          <w:highlight w:val="none"/>
        </w:rPr>
        <w:t xml:space="preserve">28、</w:t>
      </w:r>
      <w:bookmarkEnd w:id="120"/>
      <w:r>
        <w:rPr>
          <w:rFonts w:hint="eastAsia" w:ascii="宋体" w:hAnsi="宋体" w:eastAsia="宋体" w:cs="宋体"/>
          <w:color w:val="000000"/>
          <w:sz w:val="24"/>
          <w:szCs w:val="24"/>
          <w:highlight w:val="none"/>
        </w:rPr>
        <w:t xml:space="preserve">确定</w:t>
      </w:r>
      <w:bookmarkEnd w:id="121"/>
      <w:r/>
      <w:bookmarkEnd w:id="122"/>
      <w:r>
        <w:rPr>
          <w:rFonts w:hint="eastAsia" w:ascii="宋体" w:hAnsi="宋体" w:eastAsia="宋体" w:cs="宋体"/>
          <w:color w:val="000000"/>
          <w:sz w:val="24"/>
          <w:szCs w:val="24"/>
          <w:highlight w:val="none"/>
        </w:rPr>
        <w:t xml:space="preserve">中标单位</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bookmarkStart w:id="123" w:name="_Toc200451960"/>
      <w:r>
        <w:rPr>
          <w:rFonts w:hint="eastAsia" w:ascii="宋体" w:hAnsi="宋体" w:eastAsia="宋体" w:cs="宋体"/>
          <w:color w:val="000000"/>
          <w:sz w:val="24"/>
          <w:szCs w:val="24"/>
          <w:highlight w:val="none"/>
        </w:rPr>
        <w:t xml:space="preserve">28.5. 有下列情形之一的，视为投标人串通投标，投标无效：</w:t>
      </w:r>
      <w:bookmarkEnd w:id="123"/>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rPr>
          <w:rFonts w:hint="eastAsia" w:ascii="宋体" w:hAnsi="宋体" w:eastAsia="宋体" w:cs="宋体"/>
          <w:sz w:val="24"/>
          <w:szCs w:val="24"/>
          <w:highlight w:val="none"/>
        </w:rPr>
      </w:r>
      <w:r/>
    </w:p>
    <w:p>
      <w:pPr>
        <w:pStyle w:val="775"/>
        <w:ind w:firstLine="600"/>
        <w:jc w:val="both"/>
        <w:keepLines/>
        <w:keepNext/>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或采购人提出质疑。上述应知其权益受到损害之日，是指：</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000000"/>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提出，由采购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只接收以纸质原件形式送达的质疑,采购人和采购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775"/>
        <w:ind w:firstLine="468"/>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775"/>
        <w:ind w:firstLine="600"/>
        <w:jc w:val="both"/>
        <w:keepLines/>
        <w:keepNext/>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rPr>
          <w:rFonts w:hint="eastAsia" w:ascii="宋体" w:hAnsi="宋体" w:eastAsia="宋体" w:cs="宋体"/>
          <w:sz w:val="24"/>
          <w:szCs w:val="24"/>
          <w:highlight w:val="none"/>
        </w:rPr>
      </w:r>
      <w:r/>
    </w:p>
    <w:p>
      <w:pPr>
        <w:pStyle w:val="775"/>
        <w:ind w:firstLine="60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000000"/>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rPr>
          <w:rFonts w:hint="eastAsia" w:ascii="宋体" w:hAnsi="宋体" w:eastAsia="宋体" w:cs="宋体"/>
          <w:sz w:val="24"/>
          <w:szCs w:val="24"/>
          <w:highlight w:val="none"/>
        </w:rPr>
      </w:r>
      <w:r/>
    </w:p>
    <w:p>
      <w:pPr>
        <w:pStyle w:val="775"/>
        <w:ind w:firstLine="60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highlight w:val="none"/>
        </w:rPr>
      </w:r>
      <w:r/>
    </w:p>
    <w:p>
      <w:pPr>
        <w:pStyle w:val="775"/>
        <w:jc w:val="both"/>
        <w:keepLines/>
        <w:keepNext/>
        <w:pageBreakBefore w:val="0"/>
        <w:spacing w:before="0" w:beforeAutospacing="0" w:after="0" w:afterAutospacing="0" w:line="440" w:lineRule="exact"/>
        <w:rPr>
          <w:rFonts w:hint="eastAsia" w:ascii="宋体" w:hAnsi="宋体" w:eastAsia="宋体" w:cs="宋体"/>
          <w:sz w:val="24"/>
          <w:szCs w:val="24"/>
          <w:highlight w:val="none"/>
        </w:rPr>
      </w:pPr>
      <w:r/>
      <w:bookmarkStart w:id="124" w:name="_Toc20823308"/>
      <w:r/>
      <w:bookmarkStart w:id="125" w:name="_Toc513029236"/>
      <w:r/>
      <w:bookmarkStart w:id="126" w:name="_Toc120614220"/>
      <w:r/>
      <w:bookmarkStart w:id="127" w:name="_Toc16938552"/>
      <w:r>
        <w:rPr>
          <w:rFonts w:hint="eastAsia" w:ascii="宋体" w:hAnsi="宋体" w:eastAsia="宋体" w:cs="宋体"/>
          <w:b/>
          <w:color w:val="000000"/>
          <w:sz w:val="24"/>
          <w:szCs w:val="24"/>
          <w:highlight w:val="none"/>
        </w:rPr>
        <w:t xml:space="preserve">七、授予合同</w:t>
      </w:r>
      <w:bookmarkEnd w:id="124"/>
      <w:r/>
      <w:bookmarkEnd w:id="125"/>
      <w:r/>
      <w:bookmarkEnd w:id="126"/>
      <w:r/>
      <w:bookmarkEnd w:id="127"/>
      <w:r>
        <w:rPr>
          <w:rFonts w:hint="eastAsia" w:ascii="宋体" w:hAnsi="宋体" w:eastAsia="宋体" w:cs="宋体"/>
          <w:sz w:val="24"/>
          <w:szCs w:val="24"/>
          <w:highlight w:val="none"/>
        </w:rPr>
      </w:r>
      <w:r/>
    </w:p>
    <w:p>
      <w:pPr>
        <w:pStyle w:val="775"/>
        <w:ind w:firstLine="600"/>
        <w:jc w:val="both"/>
        <w:keepLines/>
        <w:keepNext/>
        <w:pageBreakBefore w:val="0"/>
        <w:spacing w:before="0" w:beforeAutospacing="0" w:after="0" w:afterAutospacing="0" w:line="440" w:lineRule="exact"/>
        <w:rPr>
          <w:rFonts w:hint="eastAsia" w:ascii="宋体" w:hAnsi="宋体" w:eastAsia="宋体" w:cs="宋体"/>
          <w:sz w:val="24"/>
          <w:szCs w:val="24"/>
          <w:highlight w:val="none"/>
        </w:rPr>
      </w:pPr>
      <w:r/>
      <w:bookmarkStart w:id="128" w:name="_Toc20823309"/>
      <w:r/>
      <w:bookmarkStart w:id="129" w:name="_Toc513029237"/>
      <w:r/>
      <w:bookmarkStart w:id="130" w:name="_Toc16938553"/>
      <w:r>
        <w:rPr>
          <w:rFonts w:hint="eastAsia" w:ascii="宋体" w:hAnsi="宋体" w:eastAsia="宋体" w:cs="宋体"/>
          <w:color w:val="000000"/>
          <w:sz w:val="24"/>
          <w:szCs w:val="24"/>
          <w:highlight w:val="none"/>
        </w:rPr>
        <w:t xml:space="preserve">31. 签订合同</w:t>
      </w:r>
      <w:bookmarkEnd w:id="128"/>
      <w:r/>
      <w:bookmarkEnd w:id="129"/>
      <w:r/>
      <w:bookmarkEnd w:id="130"/>
      <w:r>
        <w:rPr>
          <w:rFonts w:hint="eastAsia" w:ascii="宋体" w:hAnsi="宋体" w:eastAsia="宋体" w:cs="宋体"/>
          <w:sz w:val="24"/>
          <w:szCs w:val="24"/>
          <w:highlight w:val="none"/>
        </w:rPr>
      </w:r>
      <w:r/>
    </w:p>
    <w:p>
      <w:pPr>
        <w:pStyle w:val="775"/>
        <w:ind w:firstLine="60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rPr>
          <w:rFonts w:hint="eastAsia" w:ascii="宋体" w:hAnsi="宋体" w:eastAsia="宋体" w:cs="宋体"/>
          <w:sz w:val="24"/>
          <w:szCs w:val="24"/>
          <w:highlight w:val="none"/>
        </w:rPr>
      </w:r>
      <w:r/>
    </w:p>
    <w:p>
      <w:pPr>
        <w:pStyle w:val="775"/>
        <w:ind w:firstLine="60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rPr>
          <w:rFonts w:hint="eastAsia" w:ascii="宋体" w:hAnsi="宋体" w:eastAsia="宋体" w:cs="宋体"/>
          <w:sz w:val="24"/>
          <w:szCs w:val="24"/>
          <w:highlight w:val="none"/>
        </w:rPr>
      </w:r>
      <w:r/>
    </w:p>
    <w:p>
      <w:pPr>
        <w:pStyle w:val="775"/>
        <w:ind w:firstLine="600"/>
        <w:jc w:val="both"/>
        <w:pageBreakBefore w:val="0"/>
        <w:spacing w:before="0" w:beforeAutospacing="0" w:after="0" w:afterAutospacing="0" w:line="440" w:lineRule="exact"/>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rPr>
          <w:rFonts w:hint="eastAsia" w:ascii="宋体" w:hAnsi="宋体" w:eastAsia="宋体" w:cs="宋体"/>
          <w:sz w:val="24"/>
          <w:szCs w:val="24"/>
          <w:highlight w:val="none"/>
          <w:shd w:val="clear" w:color="auto" w:fill="auto"/>
        </w:rPr>
      </w:r>
      <w:r/>
    </w:p>
    <w:p>
      <w:pPr>
        <w:pStyle w:val="775"/>
        <w:ind w:firstLine="600"/>
        <w:jc w:val="both"/>
        <w:pageBreakBefore w:val="0"/>
        <w:spacing w:before="0" w:beforeAutospacing="0" w:after="0" w:afterAutospacing="0" w:line="440" w:lineRule="exact"/>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（备注：项目经办人在发标前应与采购人商定是否允许中标人分包履行合同，确定后该备注删除）</w:t>
      </w:r>
      <w:r>
        <w:rPr>
          <w:rFonts w:hint="eastAsia" w:ascii="宋体" w:hAnsi="宋体" w:eastAsia="宋体" w:cs="宋体"/>
          <w:sz w:val="24"/>
          <w:szCs w:val="24"/>
          <w:highlight w:val="none"/>
          <w:shd w:val="clear" w:color="auto" w:fill="auto"/>
        </w:rPr>
      </w:r>
      <w:r/>
    </w:p>
    <w:p>
      <w:pPr>
        <w:pStyle w:val="775"/>
        <w:ind w:firstLine="600"/>
        <w:jc w:val="both"/>
        <w:keepLines/>
        <w:keepNext/>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775"/>
        <w:numPr>
          <w:ilvl w:val="0"/>
          <w:numId w:val="0"/>
        </w:numPr>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rPr>
          <w:rFonts w:hint="eastAsia" w:ascii="宋体" w:hAnsi="宋体" w:eastAsia="宋体" w:cs="宋体"/>
          <w:color w:val="000000"/>
          <w:sz w:val="24"/>
          <w:szCs w:val="24"/>
          <w:highlight w:val="none"/>
          <w:lang w:val="en-US" w:eastAsia="zh-CN"/>
        </w:rPr>
      </w:r>
      <w:r/>
    </w:p>
    <w:p>
      <w:pPr>
        <w:pStyle w:val="775"/>
        <w:ind w:firstLine="480"/>
        <w:jc w:val="both"/>
        <w:keepLines/>
        <w:keepNext/>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关于深入推进政府采购线上合同信用融资工作的通知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rPr>
      </w:r>
      <w:r/>
    </w:p>
    <w:p>
      <w:pPr>
        <w:pStyle w:val="748"/>
        <w:ind w:firstLine="482"/>
        <w:pageBreakBefore w:val="0"/>
        <w:spacing w:line="44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rPr>
          <w:rFonts w:hint="eastAsia" w:ascii="宋体" w:hAnsi="宋体" w:eastAsia="宋体" w:cs="宋体"/>
          <w:color w:val="000000"/>
          <w:sz w:val="24"/>
          <w:szCs w:val="24"/>
          <w:highlight w:val="none"/>
          <w:lang w:val="en-US" w:eastAsia="zh-CN" w:bidi="ar-SA"/>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748"/>
        <w:ind w:firstLine="482"/>
        <w:pageBreakBefore w:val="0"/>
        <w:spacing w:line="44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rPr>
          <w:rFonts w:hint="eastAsia" w:ascii="宋体" w:hAnsi="宋体" w:eastAsia="宋体" w:cs="宋体"/>
          <w:color w:val="000000"/>
          <w:sz w:val="24"/>
          <w:szCs w:val="24"/>
          <w:highlight w:val="none"/>
          <w:lang w:val="en-US" w:eastAsia="zh-CN" w:bidi="ar-SA"/>
        </w:rPr>
      </w:r>
      <w:r/>
    </w:p>
    <w:p>
      <w:pPr>
        <w:pStyle w:val="748"/>
        <w:ind w:firstLine="48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rPr>
          <w:rFonts w:hint="eastAsia" w:ascii="宋体" w:hAnsi="宋体" w:eastAsia="宋体" w:cs="宋体"/>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.3.2供应商提供的货物、工程或者服务符合下列情形的，享受中小企业扶持政策：</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.3.2.2在工程采购项目中，工程由中小企业承建，即工程施工单位为中小企业；</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.3.8采购标的对应的中小企业划分标准所属行业见第四章《采购需求》。</w:t>
      </w:r>
      <w:r>
        <w:rPr>
          <w:rFonts w:hint="eastAsia" w:ascii="宋体" w:hAnsi="宋体" w:eastAsia="宋体" w:cs="宋体"/>
          <w:color w:val="000000"/>
          <w:sz w:val="24"/>
          <w:szCs w:val="24"/>
          <w:highlight w:val="none"/>
        </w:rPr>
      </w:r>
      <w:r/>
    </w:p>
    <w:p>
      <w:pPr>
        <w:pStyle w:val="775"/>
        <w:ind w:firstLine="480"/>
        <w:jc w:val="both"/>
        <w:pageBreakBefore w:val="0"/>
        <w:spacing w:before="0" w:beforeAutospacing="0" w:after="0" w:afterAutospacing="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.3.9小微企业价格评审优惠的政策：见第五章《评标方法和评标标准》。</w:t>
      </w:r>
      <w:r>
        <w:rPr>
          <w:rFonts w:hint="eastAsia" w:ascii="宋体" w:hAnsi="宋体" w:eastAsia="宋体" w:cs="宋体"/>
          <w:color w:val="000000"/>
          <w:sz w:val="24"/>
          <w:szCs w:val="24"/>
          <w:highlight w:val="none"/>
        </w:rPr>
      </w:r>
      <w:r/>
    </w:p>
    <w:p>
      <w:pPr>
        <w:pStyle w:val="748"/>
        <w:ind w:firstLine="482"/>
        <w:pageBreakBefore w:val="0"/>
        <w:spacing w:line="44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33.4政府采购节能产品、环境标志产品</w:t>
      </w:r>
      <w:r>
        <w:rPr>
          <w:rFonts w:hint="eastAsia" w:ascii="宋体" w:hAnsi="宋体" w:eastAsia="宋体" w:cs="宋体"/>
          <w:color w:val="000000"/>
          <w:sz w:val="24"/>
          <w:szCs w:val="24"/>
          <w:highlight w:val="none"/>
          <w:lang w:val="en-US" w:eastAsia="zh-CN" w:bidi="ar-SA"/>
        </w:rPr>
      </w:r>
      <w:r/>
    </w:p>
    <w:p>
      <w:pPr>
        <w:pStyle w:val="748"/>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748"/>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rPr>
      </w:r>
      <w:r/>
    </w:p>
    <w:p>
      <w:pPr>
        <w:pStyle w:val="748"/>
        <w:ind w:firstLine="482"/>
        <w:pageBreakBefore w:val="0"/>
        <w:spacing w:line="44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33.5绿色包装</w:t>
      </w:r>
      <w:r>
        <w:rPr>
          <w:rFonts w:hint="eastAsia" w:ascii="宋体" w:hAnsi="宋体" w:eastAsia="宋体" w:cs="宋体"/>
          <w:color w:val="000000"/>
          <w:sz w:val="24"/>
          <w:szCs w:val="24"/>
          <w:highlight w:val="none"/>
          <w:lang w:val="en-US" w:eastAsia="zh-CN" w:bidi="ar-SA"/>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bidi="ar-SA"/>
        </w:rPr>
      </w:r>
      <w:r/>
    </w:p>
    <w:p>
      <w:pPr>
        <w:pStyle w:val="748"/>
        <w:ind w:firstLine="482"/>
        <w:pageBreakBefore w:val="0"/>
        <w:spacing w:line="44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rPr>
          <w:rFonts w:hint="eastAsia" w:ascii="宋体" w:hAnsi="宋体" w:eastAsia="宋体" w:cs="宋体"/>
          <w:color w:val="000000"/>
          <w:sz w:val="24"/>
          <w:szCs w:val="24"/>
          <w:highlight w:val="none"/>
          <w:lang w:val="en-US" w:eastAsia="zh-CN" w:bidi="ar-SA"/>
        </w:rPr>
      </w:r>
      <w:r/>
    </w:p>
    <w:p>
      <w:pPr>
        <w:pStyle w:val="748"/>
        <w:ind w:left="0" w:right="0" w:firstLine="478"/>
        <w:jc w:val="both"/>
        <w:pageBreakBefore w:val="0"/>
        <w:spacing w:line="44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8"/>
        <w:ind w:firstLine="482"/>
        <w:pageBreakBefore w:val="0"/>
        <w:spacing w:line="44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rPr>
          <w:rFonts w:hint="eastAsia" w:ascii="宋体" w:hAnsi="宋体" w:eastAsia="宋体" w:cs="宋体"/>
          <w:color w:val="000000"/>
          <w:sz w:val="24"/>
          <w:szCs w:val="24"/>
          <w:highlight w:val="none"/>
          <w:lang w:val="en-US" w:eastAsia="zh-CN" w:bidi="ar-SA"/>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bidi="ar-SA"/>
        </w:rPr>
      </w:r>
      <w:r/>
    </w:p>
    <w:p>
      <w:pPr>
        <w:pStyle w:val="748"/>
        <w:ind w:firstLine="482"/>
        <w:pageBreakBefore w:val="0"/>
        <w:spacing w:line="44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33.8履约保证金政策</w:t>
      </w:r>
      <w:r>
        <w:rPr>
          <w:rFonts w:hint="eastAsia" w:ascii="宋体" w:hAnsi="宋体" w:eastAsia="宋体" w:cs="宋体"/>
          <w:color w:val="000000"/>
          <w:sz w:val="24"/>
          <w:szCs w:val="24"/>
          <w:highlight w:val="none"/>
          <w:lang w:val="en-US" w:eastAsia="zh-CN" w:bidi="ar-SA"/>
        </w:rPr>
      </w:r>
      <w:r/>
    </w:p>
    <w:p>
      <w:pPr>
        <w:pStyle w:val="823"/>
        <w:ind w:left="0" w:firstLine="560"/>
        <w:pageBreakBefore w:val="0"/>
        <w:spacing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rPr>
          <w:rFonts w:hint="eastAsia" w:ascii="宋体" w:hAnsi="宋体" w:eastAsia="宋体" w:cs="宋体"/>
          <w:color w:val="000000"/>
          <w:sz w:val="24"/>
          <w:szCs w:val="24"/>
          <w:highlight w:val="none"/>
          <w:lang w:val="en-US" w:eastAsia="zh-CN" w:bidi="ar-SA"/>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lang w:val="en-US" w:eastAsia="zh-CN" w:bidi="ar-SA"/>
        </w:rPr>
      </w:r>
      <w:r/>
    </w:p>
    <w:p>
      <w:pPr>
        <w:pStyle w:val="748"/>
        <w:ind w:firstLine="482"/>
        <w:pageBreakBefore w:val="0"/>
        <w:spacing w:line="44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 预付款制度</w:t>
      </w:r>
      <w:r>
        <w:rPr>
          <w:rFonts w:hint="eastAsia" w:ascii="宋体" w:hAnsi="宋体" w:eastAsia="宋体" w:cs="宋体"/>
          <w:color w:val="000000"/>
          <w:sz w:val="24"/>
          <w:szCs w:val="24"/>
          <w:highlight w:val="none"/>
          <w:lang w:val="en-US" w:eastAsia="zh-CN" w:bidi="ar-SA"/>
        </w:rPr>
      </w:r>
      <w:r/>
    </w:p>
    <w:p>
      <w:pPr>
        <w:pStyle w:val="748"/>
        <w:ind w:firstLine="48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w:t>
      </w:r>
      <w:r>
        <w:rPr>
          <w:rFonts w:hint="eastAsia" w:ascii="宋体" w:hAnsi="宋体" w:eastAsia="宋体" w:cs="宋体"/>
          <w:color w:val="000000"/>
          <w:sz w:val="24"/>
          <w:szCs w:val="24"/>
          <w:highlight w:val="none"/>
          <w:u w:val="single"/>
          <w:lang w:val="en-US" w:eastAsia="zh-CN" w:bidi="ar-SA"/>
        </w:rPr>
        <w:t xml:space="preserve">30</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bidi="ar-SA"/>
        </w:rPr>
      </w:r>
      <w:r/>
    </w:p>
    <w:p>
      <w:pPr>
        <w:pStyle w:val="748"/>
        <w:ind w:firstLine="560"/>
        <w:pageBreakBefore w:val="0"/>
        <w:spacing w:line="440" w:lineRule="exact"/>
        <w:rPr>
          <w:rFonts w:hint="eastAsia" w:ascii="宋体" w:hAnsi="宋体" w:eastAsia="宋体" w:cs="宋体"/>
          <w:color w:val="000000"/>
          <w:sz w:val="24"/>
          <w:highlight w:val="red"/>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sz w:val="24"/>
          <w:highlight w:val="red"/>
        </w:rPr>
      </w:r>
      <w:r/>
    </w:p>
    <w:p>
      <w:pPr>
        <w:pStyle w:val="748"/>
        <w:numPr>
          <w:ilvl w:val="0"/>
          <w:numId w:val="0"/>
        </w:numPr>
        <w:jc w:val="center"/>
        <w:spacing w:line="360" w:lineRule="auto"/>
        <w:rPr>
          <w:rFonts w:hint="eastAsia" w:ascii="宋体" w:hAnsi="宋体" w:eastAsia="宋体" w:cs="宋体"/>
          <w:color w:val="000000"/>
          <w:sz w:val="44"/>
          <w:szCs w:val="44"/>
          <w:highlight w:val="none"/>
        </w:rPr>
      </w:pPr>
      <w:r/>
      <w:bookmarkEnd w:id="43"/>
      <w:r/>
      <w:bookmarkEnd w:id="44"/>
      <w:r/>
      <w:bookmarkEnd w:id="45"/>
      <w:r/>
      <w:bookmarkEnd w:id="46"/>
      <w:r/>
      <w:bookmarkEnd w:id="47"/>
      <w:r>
        <w:rPr>
          <w:rFonts w:hint="eastAsia" w:ascii="宋体" w:hAnsi="宋体" w:eastAsia="宋体" w:cs="宋体"/>
          <w:color w:val="000000"/>
          <w:sz w:val="24"/>
        </w:rPr>
        <w:br w:type="page" w:clear="all"/>
      </w:r>
      <w:r>
        <w:rPr>
          <w:rFonts w:hint="eastAsia" w:ascii="宋体" w:hAnsi="宋体" w:eastAsia="宋体" w:cs="宋体"/>
          <w:color w:val="000000"/>
          <w:sz w:val="44"/>
          <w:szCs w:val="44"/>
          <w:highlight w:val="none"/>
          <w:lang w:val="en-US" w:eastAsia="zh-CN"/>
        </w:rPr>
        <w:t xml:space="preserve">第三章</w:t>
      </w:r>
      <w:r>
        <w:rPr>
          <w:rFonts w:hint="eastAsia" w:ascii="宋体" w:hAnsi="宋体" w:eastAsia="宋体" w:cs="宋体"/>
          <w:color w:val="000000"/>
          <w:sz w:val="44"/>
          <w:szCs w:val="44"/>
          <w:highlight w:val="none"/>
        </w:rPr>
        <w:t xml:space="preserve"> 合同条款及格式</w:t>
      </w:r>
      <w:r>
        <w:rPr>
          <w:rFonts w:hint="eastAsia" w:ascii="宋体" w:hAnsi="宋体" w:eastAsia="宋体" w:cs="宋体"/>
          <w:color w:val="000000"/>
          <w:sz w:val="44"/>
          <w:szCs w:val="44"/>
          <w:highlight w:val="none"/>
        </w:rPr>
      </w:r>
      <w:r/>
    </w:p>
    <w:p>
      <w:pPr>
        <w:pStyle w:val="775"/>
        <w:jc w:val="center"/>
        <w:spacing w:before="145" w:beforeAutospacing="0" w:after="145" w:afterAutospacing="0"/>
        <w:rPr>
          <w:color w:val="000000"/>
        </w:rPr>
      </w:pPr>
      <w:r>
        <w:rPr>
          <w:rFonts w:hint="eastAsia" w:ascii="宋体" w:hAnsi="宋体" w:eastAsia="宋体" w:cs="宋体"/>
          <w:b/>
          <w:color w:val="000000"/>
          <w:sz w:val="30"/>
          <w:szCs w:val="30"/>
        </w:rPr>
        <w:t xml:space="preserve">盐城市</w:t>
      </w:r>
      <w:r>
        <w:rPr>
          <w:rFonts w:hint="eastAsia" w:eastAsia="宋体" w:cs="宋体"/>
          <w:b/>
          <w:color w:val="000000"/>
          <w:sz w:val="30"/>
          <w:szCs w:val="30"/>
          <w:lang w:val="en-US" w:eastAsia="zh-CN"/>
        </w:rPr>
        <w:t xml:space="preserve">亭湖区</w:t>
      </w:r>
      <w:r>
        <w:rPr>
          <w:rFonts w:hint="eastAsia" w:ascii="宋体" w:hAnsi="宋体" w:eastAsia="宋体" w:cs="宋体"/>
          <w:b/>
          <w:color w:val="000000"/>
          <w:sz w:val="30"/>
          <w:szCs w:val="30"/>
        </w:rPr>
        <w:t xml:space="preserve">政府采购合同（货物）（合同编号）</w:t>
      </w:r>
      <w:r>
        <w:rPr>
          <w:color w:val="000000"/>
        </w:rPr>
      </w:r>
      <w:r/>
    </w:p>
    <w:p>
      <w:pPr>
        <w:pStyle w:val="775"/>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项目名称：                        </w:t>
      </w:r>
      <w:r>
        <w:rPr>
          <w:rFonts w:ascii="宋体" w:hAnsi="宋体" w:eastAsia="宋体" w:cs="宋体"/>
          <w:color w:val="000000"/>
        </w:rPr>
      </w:r>
      <w:r/>
    </w:p>
    <w:p>
      <w:pPr>
        <w:pStyle w:val="775"/>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项目编号：</w:t>
      </w:r>
      <w:r>
        <w:rPr>
          <w:rFonts w:ascii="宋体" w:hAnsi="宋体" w:eastAsia="宋体" w:cs="宋体"/>
          <w:color w:val="000000"/>
        </w:rPr>
      </w:r>
      <w:r/>
    </w:p>
    <w:p>
      <w:pPr>
        <w:pStyle w:val="775"/>
        <w:jc w:val="both"/>
        <w:spacing w:before="120" w:beforeAutospacing="0" w:after="120" w:afterAutospacing="0"/>
        <w:rPr>
          <w:color w:val="000000"/>
        </w:rPr>
      </w:pPr>
      <w:r>
        <w:rPr>
          <w:rFonts w:hint="eastAsia" w:ascii="宋体" w:hAnsi="宋体" w:eastAsia="宋体" w:cs="宋体"/>
          <w:color w:val="000000"/>
        </w:rPr>
        <w:t xml:space="preserve">甲方：（买方）_________</w:t>
      </w:r>
      <w:r>
        <w:rPr>
          <w:color w:val="000000"/>
        </w:rPr>
      </w:r>
      <w:r/>
    </w:p>
    <w:p>
      <w:pPr>
        <w:pStyle w:val="775"/>
        <w:jc w:val="both"/>
        <w:spacing w:before="120" w:beforeAutospacing="0" w:after="120" w:afterAutospacing="0"/>
        <w:rPr>
          <w:color w:val="000000"/>
        </w:rPr>
      </w:pPr>
      <w:r>
        <w:rPr>
          <w:rFonts w:hint="eastAsia" w:ascii="宋体" w:hAnsi="宋体" w:eastAsia="宋体" w:cs="宋体"/>
          <w:color w:val="000000"/>
        </w:rPr>
        <w:t xml:space="preserve">乙方：（卖方）_________</w:t>
      </w:r>
      <w:r>
        <w:rPr>
          <w:color w:val="000000"/>
        </w:rPr>
      </w:r>
      <w:r/>
    </w:p>
    <w:p>
      <w:pPr>
        <w:pStyle w:val="748"/>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甲、乙双方根据</w:t>
      </w:r>
      <w:r>
        <w:rPr>
          <w:rFonts w:hint="eastAsia" w:ascii="宋体" w:hAnsi="宋体" w:eastAsia="宋体" w:cs="宋体"/>
          <w:color w:val="000000"/>
          <w:sz w:val="24"/>
          <w:szCs w:val="24"/>
          <w:u w:val="single"/>
          <w:lang w:val="en-US" w:eastAsia="zh-CN"/>
        </w:rPr>
        <w:t xml:space="preserve"> 盐城市亭湖区南洋镇青墩卫生院慢病筛防中心设备采购项目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公开招标的结果，签署本合同。</w:t>
      </w:r>
      <w:r>
        <w:rPr>
          <w:rFonts w:hint="eastAsia" w:ascii="宋体" w:hAnsi="宋体" w:eastAsia="宋体" w:cs="宋体"/>
          <w:color w:val="000000"/>
          <w:sz w:val="24"/>
          <w:szCs w:val="24"/>
        </w:rPr>
      </w:r>
      <w:r/>
    </w:p>
    <w:p>
      <w:pPr>
        <w:pStyle w:val="748"/>
        <w:ind w:firstLine="463"/>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一、</w:t>
      </w:r>
      <w:r>
        <w:rPr>
          <w:rFonts w:hint="eastAsia" w:ascii="宋体" w:hAnsi="宋体" w:eastAsia="宋体" w:cs="宋体"/>
          <w:b/>
          <w:bCs/>
          <w:color w:val="000000"/>
          <w:sz w:val="24"/>
          <w:szCs w:val="24"/>
        </w:rPr>
        <w:t xml:space="preserve">采购范围及内容：</w:t>
      </w:r>
      <w:r>
        <w:rPr>
          <w:rFonts w:hint="eastAsia" w:ascii="宋体" w:hAnsi="宋体" w:eastAsia="宋体" w:cs="宋体"/>
          <w:b w:val="0"/>
          <w:bCs w:val="0"/>
          <w:color w:val="000000"/>
          <w:sz w:val="24"/>
          <w:szCs w:val="24"/>
          <w:lang w:val="en-US" w:eastAsia="zh-CN"/>
        </w:rPr>
        <w:t xml:space="preserve">盐城市亭湖区南洋镇青墩卫生院慢病筛防中心设备</w:t>
      </w:r>
      <w:r>
        <w:rPr>
          <w:rFonts w:hint="eastAsia" w:ascii="宋体" w:hAnsi="宋体" w:eastAsia="宋体" w:cs="宋体"/>
          <w:color w:val="000000"/>
          <w:sz w:val="24"/>
          <w:szCs w:val="24"/>
        </w:rPr>
        <w:t xml:space="preserve">的采购、生产、供应、运输、安装、调试、售后等相关伴随服务，具体内容及要求详见招标文件。</w:t>
      </w:r>
      <w:r>
        <w:rPr>
          <w:rFonts w:hint="eastAsia" w:ascii="宋体" w:hAnsi="宋体" w:eastAsia="宋体" w:cs="宋体"/>
          <w:color w:val="000000"/>
          <w:sz w:val="24"/>
          <w:szCs w:val="24"/>
        </w:rPr>
      </w:r>
      <w:r/>
    </w:p>
    <w:p>
      <w:pPr>
        <w:pStyle w:val="748"/>
        <w:ind w:firstLine="463"/>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二、设备质量与供货期</w:t>
      </w:r>
      <w:r>
        <w:rPr>
          <w:rFonts w:hint="eastAsia" w:ascii="宋体" w:hAnsi="宋体" w:eastAsia="宋体" w:cs="宋体"/>
          <w:b/>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1、质量要求：设备质量等级为“合格”，并符合招标文件中技术要求、国家现行的相关规范标准及有关部门最新颁布的相应的最新标准；项目确保按规范和标准验收，且达国家合格标准。</w:t>
      </w:r>
      <w:r>
        <w:rPr>
          <w:rFonts w:hint="eastAsia" w:ascii="宋体" w:hAnsi="宋体" w:eastAsia="宋体" w:cs="宋体"/>
          <w:color w:val="000000"/>
          <w:sz w:val="24"/>
          <w:szCs w:val="24"/>
        </w:rPr>
      </w:r>
      <w:r/>
    </w:p>
    <w:p>
      <w:pPr>
        <w:pStyle w:val="748"/>
        <w:ind w:firstLine="480"/>
        <w:keepLines w:val="0"/>
        <w:keepNext w:val="0"/>
        <w:pageBreakBefore w:val="0"/>
        <w:spacing w:line="400" w:lineRule="exact"/>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highlight w:val="none"/>
          <w:lang w:eastAsia="zh-CN"/>
        </w:rPr>
        <w:t xml:space="preserve">合同履行期限：合同签订后 </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日历天</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宋体"/>
          <w:color w:val="000000"/>
          <w:sz w:val="24"/>
          <w:szCs w:val="24"/>
          <w:highlight w:val="none"/>
          <w:lang w:eastAsia="zh-CN"/>
        </w:rPr>
        <w:t xml:space="preserve">供货</w:t>
      </w:r>
      <w:r>
        <w:rPr>
          <w:rFonts w:hint="eastAsia" w:ascii="宋体" w:hAnsi="宋体" w:eastAsia="宋体" w:cs="宋体"/>
          <w:color w:val="000000"/>
          <w:sz w:val="24"/>
          <w:szCs w:val="24"/>
          <w:highlight w:val="none"/>
          <w:lang w:val="en-US" w:eastAsia="zh-CN"/>
        </w:rPr>
        <w:t xml:space="preserve">完成</w:t>
      </w:r>
      <w:r>
        <w:rPr>
          <w:rFonts w:hint="eastAsia" w:ascii="宋体" w:hAnsi="宋体" w:eastAsia="宋体" w:cs="宋体"/>
          <w:color w:val="000000"/>
          <w:sz w:val="24"/>
          <w:szCs w:val="24"/>
          <w:highlight w:val="none"/>
          <w:lang w:eastAsia="zh-CN"/>
        </w:rPr>
        <w:t xml:space="preserve">，并安装</w:t>
      </w:r>
      <w:r>
        <w:rPr>
          <w:rFonts w:hint="eastAsia" w:ascii="宋体" w:hAnsi="宋体" w:eastAsia="宋体" w:cs="宋体"/>
          <w:color w:val="000000"/>
          <w:sz w:val="24"/>
          <w:szCs w:val="24"/>
          <w:highlight w:val="none"/>
          <w:lang w:val="en-US" w:eastAsia="zh-CN"/>
        </w:rPr>
        <w:t xml:space="preserve">调试</w:t>
      </w:r>
      <w:r>
        <w:rPr>
          <w:rFonts w:hint="eastAsia" w:ascii="宋体" w:hAnsi="宋体" w:eastAsia="宋体" w:cs="宋体"/>
          <w:color w:val="000000"/>
          <w:sz w:val="24"/>
          <w:szCs w:val="24"/>
          <w:highlight w:val="none"/>
          <w:lang w:eastAsia="zh-CN"/>
        </w:rPr>
        <w:t xml:space="preserve">完成，通过验收。</w:t>
      </w:r>
      <w:r>
        <w:rPr>
          <w:rFonts w:hint="eastAsia" w:ascii="宋体" w:hAnsi="宋体" w:eastAsia="宋体" w:cs="宋体"/>
          <w:color w:val="000000"/>
          <w:sz w:val="24"/>
          <w:szCs w:val="24"/>
          <w:lang w:val="en-US" w:eastAsia="zh-CN"/>
        </w:rPr>
      </w:r>
      <w:r/>
    </w:p>
    <w:p>
      <w:pPr>
        <w:pStyle w:val="748"/>
        <w:ind w:firstLine="463"/>
        <w:spacing w:line="440" w:lineRule="exact"/>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三、</w:t>
      </w:r>
      <w:r>
        <w:rPr>
          <w:rFonts w:hint="eastAsia" w:ascii="宋体" w:hAnsi="宋体" w:eastAsia="宋体" w:cs="宋体"/>
          <w:b/>
          <w:bCs/>
          <w:color w:val="000000"/>
          <w:sz w:val="24"/>
          <w:szCs w:val="24"/>
        </w:rPr>
        <w:t xml:space="preserve">合同价</w:t>
      </w:r>
      <w:r>
        <w:rPr>
          <w:rFonts w:hint="eastAsia" w:ascii="宋体" w:hAnsi="宋体" w:eastAsia="宋体" w:cs="宋体"/>
          <w:b/>
          <w:bCs/>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1、总价为</w:t>
      </w:r>
      <w:r>
        <w:rPr>
          <w:rFonts w:hint="eastAsia" w:ascii="宋体" w:hAnsi="宋体" w:eastAsia="宋体" w:cs="宋体"/>
          <w:b/>
          <w:bCs/>
          <w:color w:val="000000"/>
          <w:sz w:val="24"/>
          <w:szCs w:val="24"/>
          <w:u w:val="single"/>
        </w:rPr>
        <w:t xml:space="preserve">人民币     元整（¥：    ）</w:t>
      </w:r>
      <w:r>
        <w:rPr>
          <w:rFonts w:hint="eastAsia" w:ascii="宋体" w:hAnsi="宋体" w:eastAsia="宋体" w:cs="宋体"/>
          <w:color w:val="000000"/>
          <w:sz w:val="24"/>
          <w:szCs w:val="24"/>
        </w:rPr>
        <w:t xml:space="preserve">，本合同价是指乙方为完成招标文件、采购清单中确定的所有内容。乙方已充分考虑为完成上述内容所必须的全部设备并进行相关服务所需的所有费用，即主要包括（但不限于）：设备费用（含全套设备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包括软件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配件、备品备件、专用工具、技术资料等）、直接和间接成本费、劳务费、清洁费、包装费、采购费、生产费、运杂费（含运输费）、装卸费、保险费、保修费、管理费、配合费、安装费、调试费、检测费、技术（含操作、维护等）培训及售后服务费、税金、利润、风险费、成品保护费、不可预见费及其他一切相关费用等所需的全部费用，凡漏项或少计均视为优惠，甲方不另行增加费用。各类风险和政策性调整等风险已包括在合同价中，最终结算时除合同约定调整外一律不予调整。</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2、乙方已充分考虑人工、材料、生产、供货周期等一切导致设备上涨的风险因素，其一切风险均由乙方自行负责。</w:t>
      </w:r>
      <w:r>
        <w:rPr>
          <w:rFonts w:hint="eastAsia" w:ascii="宋体" w:hAnsi="宋体" w:eastAsia="宋体" w:cs="宋体"/>
          <w:color w:val="000000"/>
          <w:sz w:val="24"/>
          <w:szCs w:val="24"/>
        </w:rPr>
      </w:r>
      <w:r/>
    </w:p>
    <w:p>
      <w:pPr>
        <w:pStyle w:val="748"/>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3、如合同履行过程中根据现场实际情况设备数量增加或者减少，以经甲方核实认定后的设备数量为准调整合同价。调整部分数量的综合单价应按乙方投标时投标文件中所报的设备综合单价为准。</w:t>
      </w:r>
      <w:r>
        <w:rPr>
          <w:rFonts w:hint="eastAsia" w:ascii="宋体" w:hAnsi="宋体" w:eastAsia="宋体" w:cs="宋体"/>
          <w:color w:val="000000"/>
          <w:sz w:val="24"/>
          <w:szCs w:val="24"/>
        </w:rPr>
      </w:r>
      <w:r/>
    </w:p>
    <w:p>
      <w:pPr>
        <w:pStyle w:val="748"/>
        <w:ind w:firstLine="463"/>
        <w:spacing w:line="440" w:lineRule="exact"/>
        <w:rPr>
          <w:rFonts w:hint="eastAsia" w:ascii="宋体" w:hAnsi="宋体" w:eastAsia="宋体" w:cs="宋体"/>
          <w:b/>
          <w:color w:val="0000ff"/>
          <w:sz w:val="24"/>
          <w:szCs w:val="24"/>
        </w:rPr>
      </w:pPr>
      <w:r>
        <w:rPr>
          <w:rFonts w:hint="eastAsia" w:ascii="宋体" w:hAnsi="宋体" w:eastAsia="宋体" w:cs="宋体"/>
          <w:b/>
          <w:color w:val="0000ff"/>
          <w:sz w:val="24"/>
          <w:szCs w:val="24"/>
        </w:rPr>
        <w:t xml:space="preserve">四、付款方式</w:t>
      </w:r>
      <w:r>
        <w:rPr>
          <w:rFonts w:hint="eastAsia" w:ascii="宋体" w:hAnsi="宋体" w:eastAsia="宋体" w:cs="宋体"/>
          <w:b/>
          <w:color w:val="0000ff"/>
          <w:sz w:val="24"/>
          <w:szCs w:val="24"/>
        </w:rPr>
      </w:r>
      <w:r/>
    </w:p>
    <w:p>
      <w:pPr>
        <w:pStyle w:val="748"/>
        <w:ind w:firstLine="480"/>
        <w:keepLines w:val="0"/>
        <w:keepNext w:val="0"/>
        <w:pageBreakBefore w:val="0"/>
        <w:spacing w:line="440" w:lineRule="exact"/>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 xml:space="preserve">1、合同签订后预付合同价款的30%</w:t>
      </w:r>
      <w:r>
        <w:rPr>
          <w:rFonts w:hint="eastAsia" w:ascii="宋体" w:hAnsi="宋体" w:cs="宋体"/>
          <w:b/>
          <w:bCs/>
          <w:color w:val="0000ff"/>
          <w:sz w:val="24"/>
          <w:szCs w:val="24"/>
        </w:rPr>
        <w:t xml:space="preserve">（签订合同时，如乙方明确表示无需预付款或者主动要求降低预付款比例的，甲方可不适用前述规定）</w:t>
      </w:r>
      <w:r>
        <w:rPr>
          <w:rFonts w:hint="eastAsia" w:ascii="宋体" w:hAnsi="宋体" w:eastAsia="宋体" w:cs="宋体"/>
          <w:b/>
          <w:bCs/>
          <w:color w:val="0000ff"/>
          <w:sz w:val="24"/>
          <w:szCs w:val="24"/>
          <w:highlight w:val="none"/>
          <w:lang w:val="en-US" w:eastAsia="zh-CN"/>
        </w:rPr>
        <w:t xml:space="preserve">；</w:t>
      </w:r>
      <w:r>
        <w:rPr>
          <w:rFonts w:hint="eastAsia" w:ascii="宋体" w:hAnsi="宋体" w:eastAsia="宋体" w:cs="宋体"/>
          <w:b/>
          <w:bCs/>
          <w:color w:val="0000ff"/>
          <w:sz w:val="24"/>
          <w:szCs w:val="24"/>
          <w:highlight w:val="none"/>
          <w:lang w:val="en-US" w:eastAsia="zh-CN"/>
        </w:rPr>
      </w:r>
      <w:r/>
    </w:p>
    <w:p>
      <w:pPr>
        <w:pStyle w:val="748"/>
        <w:ind w:firstLine="482"/>
        <w:keepLines w:val="0"/>
        <w:keepNext w:val="0"/>
        <w:pageBreakBefore w:val="0"/>
        <w:spacing w:line="440" w:lineRule="exact"/>
        <w:rPr>
          <w:color w:val="0000ff"/>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ff"/>
          <w:sz w:val="24"/>
          <w:szCs w:val="24"/>
          <w:highlight w:val="none"/>
        </w:rPr>
        <w:t xml:space="preserve">2、所有设备安装调试结束</w:t>
      </w:r>
      <w:r>
        <w:rPr>
          <w:rFonts w:hint="eastAsia" w:ascii="宋体" w:hAnsi="宋体" w:cs="宋体"/>
          <w:b/>
          <w:color w:val="0000ff"/>
          <w:sz w:val="24"/>
          <w:szCs w:val="24"/>
          <w:highlight w:val="none"/>
          <w:lang w:eastAsia="zh-CN"/>
        </w:rPr>
        <w:t xml:space="preserve">，</w:t>
      </w:r>
      <w:r>
        <w:rPr>
          <w:rFonts w:ascii="宋体" w:hAnsi="宋体" w:cs="宋体"/>
          <w:b/>
          <w:color w:val="0000ff"/>
          <w:sz w:val="24"/>
          <w:szCs w:val="24"/>
          <w:highlight w:val="none"/>
        </w:rPr>
        <w:t xml:space="preserve">经甲方验收合格</w:t>
      </w:r>
      <w:r>
        <w:rPr>
          <w:rFonts w:ascii="宋体" w:hAnsi="宋体" w:eastAsia="宋体" w:cs="宋体"/>
          <w:b/>
          <w:color w:val="0000ff"/>
          <w:sz w:val="24"/>
          <w:szCs w:val="24"/>
          <w:highlight w:val="none"/>
        </w:rPr>
        <w:t xml:space="preserve">后</w:t>
      </w:r>
      <w:r>
        <w:rPr>
          <w:rFonts w:ascii="宋体" w:hAnsi="宋体" w:cs="宋体"/>
          <w:b/>
          <w:color w:val="0000ff"/>
          <w:sz w:val="24"/>
          <w:szCs w:val="24"/>
          <w:highlight w:val="none"/>
        </w:rPr>
        <w:t xml:space="preserve">付至</w:t>
      </w:r>
      <w:r>
        <w:rPr>
          <w:rFonts w:hint="eastAsia" w:ascii="宋体" w:hAnsi="宋体" w:cs="宋体"/>
          <w:b/>
          <w:color w:val="0000ff"/>
          <w:sz w:val="24"/>
          <w:szCs w:val="24"/>
          <w:highlight w:val="none"/>
          <w:lang w:val="en-US" w:eastAsia="zh-CN"/>
        </w:rPr>
        <w:t xml:space="preserve">合同</w:t>
      </w:r>
      <w:r>
        <w:rPr>
          <w:rFonts w:ascii="宋体" w:hAnsi="宋体" w:cs="宋体"/>
          <w:b/>
          <w:color w:val="0000ff"/>
          <w:sz w:val="24"/>
          <w:szCs w:val="24"/>
          <w:highlight w:val="none"/>
        </w:rPr>
        <w:t xml:space="preserve">价款的</w:t>
      </w:r>
      <w:r>
        <w:rPr>
          <w:rFonts w:hint="eastAsia" w:ascii="宋体" w:hAnsi="宋体" w:cs="宋体"/>
          <w:b/>
          <w:color w:val="0000ff"/>
          <w:sz w:val="24"/>
          <w:szCs w:val="24"/>
          <w:highlight w:val="none"/>
          <w:lang w:val="en-US" w:eastAsia="zh-CN"/>
        </w:rPr>
        <w:t xml:space="preserve">95</w:t>
      </w:r>
      <w:r>
        <w:rPr>
          <w:rFonts w:ascii="宋体" w:hAnsi="宋体" w:cs="宋体"/>
          <w:b/>
          <w:color w:val="0000ff"/>
          <w:sz w:val="24"/>
          <w:szCs w:val="24"/>
          <w:highlight w:val="none"/>
        </w:rPr>
        <w:t xml:space="preserve">%；</w:t>
      </w:r>
      <w:r>
        <w:rPr>
          <w:color w:val="0000ff"/>
          <w:sz w:val="24"/>
          <w:szCs w:val="24"/>
          <w:highlight w:val="none"/>
        </w:rPr>
      </w:r>
      <w:r/>
    </w:p>
    <w:p>
      <w:pPr>
        <w:pStyle w:val="748"/>
        <w:ind w:firstLine="482"/>
        <w:spacing w:line="440" w:lineRule="exact"/>
        <w:rPr>
          <w:rFonts w:hint="eastAsia" w:ascii="宋体" w:hAnsi="宋体" w:eastAsia="宋体" w:cs="宋体"/>
          <w:b/>
          <w:bCs/>
          <w:color w:val="0000ff"/>
          <w:sz w:val="21"/>
          <w:szCs w:val="21"/>
          <w:highlight w:val="none"/>
        </w:rPr>
      </w:pPr>
      <w:r>
        <w:rPr>
          <w:rFonts w:hint="eastAsia" w:ascii="宋体" w:hAnsi="宋体" w:eastAsia="宋体" w:cs="宋体"/>
          <w:b/>
          <w:bCs/>
          <w:color w:val="0000ff"/>
          <w:sz w:val="24"/>
          <w:szCs w:val="24"/>
          <w:highlight w:val="none"/>
          <w:lang w:val="en-US" w:eastAsia="zh-CN"/>
        </w:rPr>
        <w:t xml:space="preserve">3、</w:t>
      </w:r>
      <w:r>
        <w:rPr>
          <w:rFonts w:ascii="宋体" w:hAnsi="宋体" w:cs="宋体"/>
          <w:b/>
          <w:color w:val="0000ff"/>
          <w:sz w:val="24"/>
          <w:szCs w:val="24"/>
          <w:highlight w:val="none"/>
        </w:rPr>
        <w:t xml:space="preserve">验收合格</w:t>
      </w:r>
      <w:r>
        <w:rPr>
          <w:rFonts w:hint="eastAsia" w:ascii="宋体" w:hAnsi="宋体" w:cs="宋体"/>
          <w:b/>
          <w:color w:val="0000ff"/>
          <w:sz w:val="24"/>
          <w:szCs w:val="24"/>
          <w:highlight w:val="none"/>
          <w:lang w:val="en-US" w:eastAsia="zh-CN"/>
        </w:rPr>
        <w:t xml:space="preserve">满三年</w:t>
      </w:r>
      <w:r>
        <w:rPr>
          <w:rFonts w:hint="eastAsia" w:ascii="宋体" w:hAnsi="宋体" w:eastAsia="宋体" w:cs="宋体"/>
          <w:b/>
          <w:bCs/>
          <w:color w:val="0000ff"/>
          <w:sz w:val="24"/>
          <w:szCs w:val="24"/>
          <w:highlight w:val="none"/>
          <w:lang w:val="en-US" w:eastAsia="zh-CN"/>
        </w:rPr>
        <w:t xml:space="preserve">后</w:t>
      </w:r>
      <w:r>
        <w:rPr>
          <w:rFonts w:hint="eastAsia" w:ascii="宋体" w:hAnsi="宋体" w:eastAsia="宋体" w:cs="宋体"/>
          <w:b/>
          <w:bCs/>
          <w:color w:val="0000ff"/>
          <w:sz w:val="24"/>
          <w:szCs w:val="24"/>
          <w:highlight w:val="none"/>
        </w:rPr>
        <w:t xml:space="preserve">一次性结清</w:t>
      </w:r>
      <w:r>
        <w:rPr>
          <w:rFonts w:hint="eastAsia" w:ascii="宋体" w:hAnsi="宋体" w:eastAsia="宋体" w:cs="宋体"/>
          <w:b/>
          <w:bCs/>
          <w:color w:val="0000ff"/>
          <w:sz w:val="24"/>
          <w:szCs w:val="24"/>
          <w:highlight w:val="none"/>
          <w:lang w:val="en-US" w:eastAsia="zh-CN"/>
        </w:rPr>
        <w:t xml:space="preserve">余款</w:t>
      </w:r>
      <w:r>
        <w:rPr>
          <w:rFonts w:hint="eastAsia" w:ascii="宋体" w:hAnsi="宋体" w:eastAsia="宋体" w:cs="宋体"/>
          <w:b/>
          <w:bCs/>
          <w:color w:val="0000ff"/>
          <w:sz w:val="24"/>
          <w:szCs w:val="24"/>
          <w:highlight w:val="none"/>
        </w:rPr>
        <w:t xml:space="preserve">。</w:t>
      </w:r>
      <w:r>
        <w:rPr>
          <w:rFonts w:hint="eastAsia" w:ascii="宋体" w:hAnsi="宋体" w:eastAsia="宋体" w:cs="宋体"/>
          <w:b/>
          <w:bCs/>
          <w:color w:val="0000ff"/>
          <w:sz w:val="21"/>
          <w:szCs w:val="21"/>
          <w:highlight w:val="none"/>
        </w:rPr>
      </w:r>
      <w:r/>
    </w:p>
    <w:p>
      <w:pPr>
        <w:pStyle w:val="748"/>
        <w:ind w:firstLine="482"/>
        <w:spacing w:line="440" w:lineRule="exact"/>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 xml:space="preserve">以上付款均不计任何利息和相关费用，付款一律通过银行结转。</w:t>
      </w:r>
      <w:r>
        <w:rPr>
          <w:rFonts w:hint="eastAsia" w:ascii="宋体" w:hAnsi="宋体" w:eastAsia="宋体" w:cs="宋体"/>
          <w:b/>
          <w:bCs/>
          <w:color w:val="0000ff"/>
          <w:sz w:val="24"/>
          <w:szCs w:val="24"/>
          <w:highlight w:val="none"/>
        </w:rPr>
      </w:r>
      <w:r/>
    </w:p>
    <w:p>
      <w:pPr>
        <w:pStyle w:val="748"/>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w:t>
      </w:r>
      <w:r>
        <w:rPr>
          <w:rFonts w:hint="eastAsia" w:ascii="宋体" w:hAnsi="宋体" w:eastAsia="宋体" w:cs="宋体"/>
          <w:b/>
          <w:bCs/>
          <w:color w:val="000000"/>
          <w:sz w:val="24"/>
          <w:szCs w:val="24"/>
          <w:highlight w:val="none"/>
        </w:rPr>
        <w:t xml:space="preserve">结算方式</w:t>
      </w:r>
      <w:r>
        <w:rPr>
          <w:rFonts w:hint="eastAsia" w:ascii="宋体" w:hAnsi="宋体" w:eastAsia="宋体" w:cs="宋体"/>
          <w:color w:val="000000"/>
          <w:sz w:val="24"/>
          <w:szCs w:val="24"/>
          <w:highlight w:val="none"/>
        </w:rPr>
      </w:r>
      <w:r/>
    </w:p>
    <w:p>
      <w:pPr>
        <w:pStyle w:val="748"/>
        <w:ind w:firstLine="480"/>
        <w:spacing w:line="440" w:lineRule="exact"/>
        <w:tabs>
          <w:tab w:val="left" w:pos="632" w:leader="none"/>
          <w:tab w:val="left" w:pos="2828"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rPr>
        <w:t xml:space="preserve">项目结算总价=∑中标综合单价×实际供货量±甲方调整项目内容或合同约定调整价款；其中中标综合单价结算时一律不予调整（除甲方调整项目内容或合同约定调整外），供货量按实结算。</w:t>
      </w:r>
      <w:r>
        <w:rPr>
          <w:rFonts w:hint="eastAsia" w:ascii="宋体" w:hAnsi="宋体" w:eastAsia="宋体" w:cs="宋体"/>
          <w:color w:val="000000"/>
          <w:sz w:val="24"/>
          <w:szCs w:val="24"/>
        </w:rPr>
      </w:r>
      <w:r/>
    </w:p>
    <w:p>
      <w:pPr>
        <w:pStyle w:val="748"/>
        <w:ind w:firstLine="480"/>
        <w:spacing w:line="440" w:lineRule="exact"/>
        <w:tabs>
          <w:tab w:val="left" w:pos="632" w:leader="none"/>
          <w:tab w:val="left" w:pos="2828"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甲方调整项目内容或合同约定调整价款的确定：</w:t>
      </w:r>
      <w:r>
        <w:rPr>
          <w:rFonts w:hint="eastAsia" w:ascii="宋体" w:hAnsi="宋体" w:eastAsia="宋体" w:cs="宋体"/>
          <w:color w:val="000000"/>
          <w:sz w:val="24"/>
          <w:szCs w:val="24"/>
        </w:rPr>
      </w:r>
      <w:r/>
    </w:p>
    <w:p>
      <w:pPr>
        <w:pStyle w:val="748"/>
        <w:ind w:firstLine="480"/>
        <w:spacing w:line="440" w:lineRule="exact"/>
        <w:tabs>
          <w:tab w:val="left" w:pos="632" w:leader="none"/>
          <w:tab w:val="left" w:pos="282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1）在投标报价书中有相同单价的，执行投标报价书中的单价；</w:t>
      </w:r>
      <w:r>
        <w:rPr>
          <w:rFonts w:hint="eastAsia" w:ascii="宋体" w:hAnsi="宋体" w:eastAsia="宋体" w:cs="宋体"/>
          <w:color w:val="000000"/>
          <w:sz w:val="24"/>
          <w:szCs w:val="24"/>
        </w:rPr>
      </w:r>
      <w:r/>
    </w:p>
    <w:p>
      <w:pPr>
        <w:pStyle w:val="748"/>
        <w:ind w:firstLine="480"/>
        <w:spacing w:line="440" w:lineRule="exact"/>
        <w:tabs>
          <w:tab w:val="left" w:pos="632" w:leader="none"/>
          <w:tab w:val="left" w:pos="282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2）在投标报价书中有类似单价的，参照投标报价书中的类似单价执行；</w:t>
      </w:r>
      <w:r>
        <w:rPr>
          <w:rFonts w:hint="eastAsia" w:ascii="宋体" w:hAnsi="宋体" w:eastAsia="宋体" w:cs="宋体"/>
          <w:color w:val="000000"/>
          <w:sz w:val="24"/>
          <w:szCs w:val="24"/>
        </w:rPr>
      </w:r>
      <w:r/>
    </w:p>
    <w:p>
      <w:pPr>
        <w:pStyle w:val="748"/>
        <w:ind w:firstLine="480"/>
        <w:spacing w:line="440" w:lineRule="exact"/>
        <w:tabs>
          <w:tab w:val="left" w:pos="632" w:leader="none"/>
          <w:tab w:val="left" w:pos="2828"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3）在投标报价书中没有单价或类似单价的，其单价由乙方提出，经甲方认可执行。</w:t>
      </w:r>
      <w:r>
        <w:rPr>
          <w:rFonts w:hint="eastAsia" w:ascii="宋体" w:hAnsi="宋体" w:eastAsia="宋体" w:cs="宋体"/>
          <w:color w:val="000000"/>
          <w:sz w:val="24"/>
          <w:szCs w:val="24"/>
        </w:rPr>
      </w:r>
      <w:r/>
    </w:p>
    <w:p>
      <w:pPr>
        <w:pStyle w:val="748"/>
        <w:ind w:firstLine="480"/>
        <w:spacing w:line="440" w:lineRule="exact"/>
        <w:tabs>
          <w:tab w:val="left" w:pos="632" w:leader="none"/>
          <w:tab w:val="left" w:pos="2828"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color w:val="000000"/>
          <w:sz w:val="24"/>
          <w:szCs w:val="24"/>
        </w:rPr>
        <w:t xml:space="preserve">因乙方自身原因造成供货量增加的，乙方无权要求任何补偿。</w:t>
      </w:r>
      <w:r>
        <w:rPr>
          <w:rFonts w:hint="eastAsia" w:ascii="宋体" w:hAnsi="宋体" w:eastAsia="宋体" w:cs="宋体"/>
          <w:color w:val="000000"/>
          <w:sz w:val="24"/>
          <w:szCs w:val="24"/>
        </w:rPr>
      </w:r>
      <w:r/>
    </w:p>
    <w:p>
      <w:pPr>
        <w:pStyle w:val="748"/>
        <w:ind w:firstLine="463"/>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六、交付与验收</w:t>
      </w:r>
      <w:r>
        <w:rPr>
          <w:rFonts w:hint="eastAsia" w:ascii="宋体" w:hAnsi="宋体" w:eastAsia="宋体" w:cs="宋体"/>
          <w:color w:val="000000"/>
          <w:sz w:val="24"/>
          <w:szCs w:val="24"/>
        </w:rPr>
      </w:r>
      <w:r/>
    </w:p>
    <w:p>
      <w:pPr>
        <w:pStyle w:val="748"/>
        <w:ind w:firstLine="480"/>
        <w:spacing w:line="44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color w:val="000000"/>
          <w:sz w:val="24"/>
          <w:szCs w:val="24"/>
        </w:rPr>
        <w:t xml:space="preserve">乙方应保证所供设备必须为全新配套原装的，技术上先进和成熟的，是用一流的工艺和最佳材料制造而成的，并完全符合招标文件要求、采购清单和投标承诺、国家现行的相关规范标准、有关部门最新颁布的相应的最新标准及合同规定的质量、技术要求和性能的要求。</w:t>
      </w:r>
      <w:r>
        <w:rPr>
          <w:rFonts w:hint="eastAsia" w:ascii="宋体" w:hAnsi="宋体" w:eastAsia="宋体" w:cs="宋体"/>
          <w:color w:val="000000"/>
          <w:sz w:val="24"/>
          <w:szCs w:val="24"/>
        </w:rPr>
      </w:r>
      <w:r/>
    </w:p>
    <w:p>
      <w:pPr>
        <w:pStyle w:val="748"/>
        <w:ind w:firstLine="480"/>
        <w:spacing w:line="440" w:lineRule="exact"/>
        <w:rPr>
          <w:rFonts w:hint="eastAsia" w:ascii="宋体" w:hAnsi="宋体" w:eastAsia="宋体" w:cs="宋体"/>
          <w:b/>
          <w:color w:val="000000"/>
          <w:sz w:val="24"/>
          <w:szCs w:val="24"/>
        </w:rPr>
      </w:pPr>
      <w:r>
        <w:rPr>
          <w:rFonts w:hint="eastAsia" w:ascii="宋体" w:hAnsi="宋体" w:eastAsia="宋体" w:cs="宋体"/>
          <w:bCs/>
          <w:color w:val="000000"/>
          <w:sz w:val="24"/>
          <w:szCs w:val="24"/>
        </w:rPr>
        <w:t xml:space="preserve">2、乙方向甲方提供设备供货清单。当设备到达交货地点后，甲方对设备数量和外包装进行验收。</w:t>
      </w:r>
      <w:r>
        <w:rPr>
          <w:rFonts w:hint="eastAsia" w:ascii="宋体" w:hAnsi="宋体" w:eastAsia="宋体" w:cs="宋体"/>
          <w:b/>
          <w:color w:val="000000"/>
          <w:sz w:val="24"/>
          <w:szCs w:val="24"/>
        </w:rPr>
      </w:r>
      <w:r/>
    </w:p>
    <w:p>
      <w:pPr>
        <w:pStyle w:val="748"/>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3、乙方完成本项目的采购、运输、安装、调试后可向甲方申请项目验收。</w:t>
      </w:r>
      <w:r>
        <w:rPr>
          <w:rFonts w:hint="eastAsia" w:ascii="宋体" w:hAnsi="宋体" w:eastAsia="宋体" w:cs="宋体"/>
          <w:bCs/>
          <w:color w:val="000000"/>
          <w:sz w:val="24"/>
          <w:szCs w:val="24"/>
        </w:rPr>
      </w:r>
      <w:r/>
    </w:p>
    <w:p>
      <w:pPr>
        <w:pStyle w:val="748"/>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4、乙方交付验收时应先用书面、电传等方式通告甲方。</w:t>
      </w:r>
      <w:r>
        <w:rPr>
          <w:rFonts w:hint="eastAsia" w:ascii="宋体" w:hAnsi="宋体" w:eastAsia="宋体" w:cs="宋体"/>
          <w:bCs/>
          <w:color w:val="000000"/>
          <w:sz w:val="24"/>
          <w:szCs w:val="24"/>
        </w:rPr>
      </w:r>
      <w:r/>
    </w:p>
    <w:p>
      <w:pPr>
        <w:pStyle w:val="748"/>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5、甲方在收到乙方提交的项目验收书面申请后，将在15个工作日内安排测试，具体验收时间由甲方商定。</w:t>
      </w:r>
      <w:r>
        <w:rPr>
          <w:rFonts w:hint="eastAsia" w:ascii="宋体" w:hAnsi="宋体" w:eastAsia="宋体" w:cs="宋体"/>
          <w:bCs/>
          <w:color w:val="000000"/>
          <w:sz w:val="24"/>
          <w:szCs w:val="24"/>
        </w:rPr>
      </w:r>
      <w:r/>
    </w:p>
    <w:p>
      <w:pPr>
        <w:pStyle w:val="748"/>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6、设备运行测试和验收</w:t>
      </w:r>
      <w:r>
        <w:rPr>
          <w:rFonts w:hint="eastAsia" w:ascii="宋体" w:hAnsi="宋体" w:eastAsia="宋体" w:cs="宋体"/>
          <w:bCs/>
          <w:color w:val="000000"/>
          <w:sz w:val="24"/>
          <w:szCs w:val="24"/>
        </w:rPr>
      </w:r>
      <w:r/>
    </w:p>
    <w:p>
      <w:pPr>
        <w:pStyle w:val="748"/>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6.1甲方依据合同对设备品质进行逐项验收，工程师现场安装测试和仪器校正，提供中英文仪器使用说明书，并进行加电测试。此期间，设备应正常运行。</w:t>
      </w:r>
      <w:r>
        <w:rPr>
          <w:rFonts w:hint="eastAsia" w:ascii="宋体" w:hAnsi="宋体" w:eastAsia="宋体" w:cs="宋体"/>
          <w:bCs/>
          <w:color w:val="000000"/>
          <w:sz w:val="24"/>
          <w:szCs w:val="24"/>
        </w:rPr>
      </w:r>
      <w:r/>
    </w:p>
    <w:p>
      <w:pPr>
        <w:pStyle w:val="748"/>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6.2不合格的设备需无条件更换。</w:t>
      </w:r>
      <w:r>
        <w:rPr>
          <w:rFonts w:hint="eastAsia" w:ascii="宋体" w:hAnsi="宋体" w:eastAsia="宋体" w:cs="宋体"/>
          <w:bCs/>
          <w:color w:val="000000"/>
          <w:sz w:val="24"/>
          <w:szCs w:val="24"/>
        </w:rPr>
      </w:r>
      <w:r/>
    </w:p>
    <w:p>
      <w:pPr>
        <w:pStyle w:val="748"/>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7、甲方在收到验收报告后一月内未书面签收也未提出异议的，视为甲方验收合格。</w:t>
      </w:r>
      <w:r>
        <w:rPr>
          <w:rFonts w:hint="eastAsia" w:ascii="宋体" w:hAnsi="宋体" w:eastAsia="宋体" w:cs="宋体"/>
          <w:bCs/>
          <w:color w:val="000000"/>
          <w:sz w:val="24"/>
          <w:szCs w:val="24"/>
        </w:rPr>
      </w:r>
      <w:r/>
    </w:p>
    <w:p>
      <w:pPr>
        <w:pStyle w:val="748"/>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项目验收不通过的，乙方应在甲方规定的期限内进行整改；整改后仍不能通过验收的，甲方有权聘请第三方进行整改，由此产生的费用由乙方承担（费用总额不超过本合同总价），同时乙方还应承担逾期支付项目成果对甲方造成的经济损失。</w:t>
      </w:r>
      <w:r>
        <w:rPr>
          <w:rFonts w:hint="eastAsia" w:ascii="宋体" w:hAnsi="宋体" w:eastAsia="宋体" w:cs="宋体"/>
          <w:bCs/>
          <w:color w:val="000000"/>
          <w:sz w:val="24"/>
          <w:szCs w:val="24"/>
        </w:rPr>
      </w:r>
      <w:r/>
    </w:p>
    <w:p>
      <w:pPr>
        <w:pStyle w:val="748"/>
        <w:ind w:firstLine="480"/>
        <w:spacing w:line="480" w:lineRule="exact"/>
        <w:rPr>
          <w:rFonts w:ascii="宋体" w:hAnsi="宋体" w:cs="宋体"/>
          <w:bCs/>
          <w:color w:val="000000"/>
          <w:sz w:val="24"/>
        </w:rPr>
      </w:pPr>
      <w:r>
        <w:rPr>
          <w:rFonts w:hint="eastAsia" w:ascii="宋体" w:hAnsi="宋体" w:cs="宋体"/>
          <w:bCs/>
          <w:color w:val="000000"/>
          <w:sz w:val="24"/>
        </w:rPr>
        <w:t xml:space="preserve">9、安装标准：符合该设备厂家有关技术规范和技术标准。</w:t>
      </w:r>
      <w:r>
        <w:rPr>
          <w:rFonts w:ascii="宋体" w:hAnsi="宋体" w:cs="宋体"/>
          <w:bCs/>
          <w:color w:val="000000"/>
          <w:sz w:val="24"/>
        </w:rPr>
      </w:r>
      <w:r/>
    </w:p>
    <w:p>
      <w:pPr>
        <w:pStyle w:val="748"/>
        <w:ind w:firstLine="480"/>
        <w:spacing w:line="480" w:lineRule="exact"/>
        <w:rPr>
          <w:rFonts w:ascii="宋体" w:hAnsi="宋体" w:cs="宋体"/>
          <w:color w:val="000000"/>
          <w:sz w:val="24"/>
        </w:rPr>
      </w:pPr>
      <w:r>
        <w:rPr>
          <w:rFonts w:hint="eastAsia" w:ascii="宋体" w:hAnsi="宋体" w:cs="宋体"/>
          <w:bCs/>
          <w:color w:val="000000"/>
          <w:sz w:val="24"/>
        </w:rPr>
        <w:t xml:space="preserve">10、验收标准：应与设备原始样本技术资料及本合同、响应文件中技术部分一致，按设备厂家及国家有关技术规范和技术标准，直至验收通过为准。项目由甲方组织人员验收，并由乙方提供设备厂方的计量检测资料</w:t>
      </w:r>
      <w:r>
        <w:rPr>
          <w:rFonts w:hint="eastAsia" w:ascii="宋体" w:hAnsi="宋体" w:cs="宋体"/>
          <w:color w:val="000000"/>
          <w:sz w:val="24"/>
        </w:rPr>
        <w:t xml:space="preserve">。</w:t>
      </w:r>
      <w:r>
        <w:rPr>
          <w:rFonts w:ascii="宋体" w:hAnsi="宋体" w:cs="宋体"/>
          <w:color w:val="000000"/>
          <w:sz w:val="24"/>
        </w:rPr>
      </w:r>
      <w:r/>
    </w:p>
    <w:p>
      <w:pPr>
        <w:pStyle w:val="748"/>
        <w:ind w:firstLine="463"/>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七、售后服务</w:t>
      </w:r>
      <w:r>
        <w:rPr>
          <w:rFonts w:hint="eastAsia" w:ascii="宋体" w:hAnsi="宋体" w:eastAsia="宋体" w:cs="宋体"/>
          <w:b/>
          <w:color w:val="000000"/>
          <w:sz w:val="24"/>
          <w:szCs w:val="24"/>
        </w:rPr>
      </w:r>
      <w:r/>
    </w:p>
    <w:p>
      <w:pPr>
        <w:pStyle w:val="748"/>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 乙方应按招标文件规定的货物性能、技术要求、质量标准向甲方提供未经使用的全新产品。</w:t>
      </w:r>
      <w:r>
        <w:rPr>
          <w:rFonts w:hint="eastAsia" w:ascii="宋体" w:hAnsi="宋体" w:eastAsia="宋体" w:cs="宋体"/>
          <w:bCs/>
          <w:color w:val="000000"/>
          <w:sz w:val="24"/>
          <w:szCs w:val="24"/>
        </w:rPr>
      </w:r>
      <w:r/>
    </w:p>
    <w:p>
      <w:pPr>
        <w:pStyle w:val="748"/>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 乙方提供的货物在质保期内因货物本身的质量问题发生故障，乙方应负责免费更换。对达不到技术要求者，根据实际情况，经双方协商，可按以下办法处理：</w:t>
      </w:r>
      <w:r>
        <w:rPr>
          <w:rFonts w:hint="eastAsia" w:ascii="宋体" w:hAnsi="宋体" w:eastAsia="宋体" w:cs="宋体"/>
          <w:bCs/>
          <w:color w:val="000000"/>
          <w:sz w:val="24"/>
          <w:szCs w:val="24"/>
        </w:rPr>
      </w:r>
      <w:r/>
    </w:p>
    <w:p>
      <w:pPr>
        <w:pStyle w:val="748"/>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⑴更换：由乙方承担所发生的全部费用。</w:t>
      </w:r>
      <w:r>
        <w:rPr>
          <w:rFonts w:hint="eastAsia" w:ascii="宋体" w:hAnsi="宋体" w:eastAsia="宋体" w:cs="宋体"/>
          <w:bCs/>
          <w:color w:val="000000"/>
          <w:sz w:val="24"/>
          <w:szCs w:val="24"/>
        </w:rPr>
      </w:r>
      <w:r/>
    </w:p>
    <w:p>
      <w:pPr>
        <w:pStyle w:val="748"/>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⑵贬值处理：由甲乙双方合议定价。</w:t>
      </w:r>
      <w:r>
        <w:rPr>
          <w:rFonts w:hint="eastAsia" w:ascii="宋体" w:hAnsi="宋体" w:eastAsia="宋体" w:cs="宋体"/>
          <w:bCs/>
          <w:color w:val="000000"/>
          <w:sz w:val="24"/>
          <w:szCs w:val="24"/>
        </w:rPr>
      </w:r>
      <w:r/>
    </w:p>
    <w:p>
      <w:pPr>
        <w:pStyle w:val="748"/>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⑶退货处理：乙方应退还甲方支付的合同款，同时应承担该货物的直接费用（运输、保险、检验、货款利息及银行手续费等）。</w:t>
      </w:r>
      <w:r>
        <w:rPr>
          <w:rFonts w:hint="eastAsia" w:ascii="宋体" w:hAnsi="宋体" w:eastAsia="宋体" w:cs="宋体"/>
          <w:bCs/>
          <w:color w:val="000000"/>
          <w:sz w:val="24"/>
          <w:szCs w:val="24"/>
        </w:rPr>
      </w:r>
      <w:r/>
    </w:p>
    <w:p>
      <w:pPr>
        <w:pStyle w:val="748"/>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 在质保期内，乙方应对货物出现的质量及安全问题负责处理解决并承担一切费用。</w:t>
      </w:r>
      <w:r>
        <w:rPr>
          <w:rFonts w:hint="eastAsia" w:ascii="宋体" w:hAnsi="宋体" w:eastAsia="宋体" w:cs="宋体"/>
          <w:bCs/>
          <w:color w:val="000000"/>
          <w:sz w:val="24"/>
          <w:szCs w:val="24"/>
        </w:rPr>
      </w:r>
      <w:r/>
    </w:p>
    <w:p>
      <w:pPr>
        <w:pStyle w:val="748"/>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上述的货物免费质量保修期为</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rPr>
        <w:t xml:space="preserve">年，因人为因素出现的故障不在免费保修范围内。超过免费质量保修期的机器设备，终生维修（除采购人不再要求继续维修外），维修时只收部件成本费。</w:t>
      </w:r>
      <w:r>
        <w:rPr>
          <w:rFonts w:hint="eastAsia" w:ascii="宋体" w:hAnsi="宋体" w:eastAsia="宋体" w:cs="宋体"/>
          <w:bCs/>
          <w:color w:val="000000"/>
          <w:sz w:val="24"/>
          <w:szCs w:val="24"/>
        </w:rPr>
      </w:r>
      <w:r/>
    </w:p>
    <w:p>
      <w:pPr>
        <w:pStyle w:val="748"/>
        <w:ind w:firstLine="48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售后服务：</w:t>
      </w:r>
      <w:r>
        <w:rPr>
          <w:rFonts w:hint="eastAsia" w:ascii="宋体" w:hAnsi="宋体" w:cs="宋体"/>
          <w:color w:val="000000"/>
          <w:sz w:val="24"/>
        </w:rPr>
        <w:t xml:space="preserve">质保期内，全年提供 24 小时技术咨询及维修服务，设备若发生故障，以报修电话为准，乙方必须在1小时内作出响应并保证12小时内到达现场，24小时内恢复设备的正常运行；设备出现故障，免费更换损坏的零配件，免费提供维修服务。超过质保期的设备，终生提供维修（含维护）服务，全年提供 24 小时技术咨询及维修服务，设备若发生故障，以报修电话为准，乙方必须在1小时内作出响应并保证12小时内到达现场，24小时内恢复设备的正常运行，同时提供维修配件清单和报价，只收取零配件成本费（如需异地维修，乙方应向甲方提供临时代用设备）。</w:t>
      </w:r>
      <w:r>
        <w:rPr>
          <w:rFonts w:hint="eastAsia" w:ascii="宋体" w:hAnsi="宋体" w:eastAsia="宋体" w:cs="宋体"/>
          <w:bCs/>
          <w:color w:val="000000"/>
          <w:sz w:val="24"/>
          <w:szCs w:val="24"/>
        </w:rPr>
      </w:r>
      <w:r/>
    </w:p>
    <w:p>
      <w:pPr>
        <w:pStyle w:val="748"/>
        <w:ind w:firstLine="463"/>
        <w:spacing w:line="440" w:lineRule="exact"/>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注：其它</w:t>
      </w:r>
      <w:r>
        <w:rPr>
          <w:rFonts w:hint="eastAsia" w:ascii="宋体" w:hAnsi="宋体" w:eastAsia="宋体" w:cs="宋体"/>
          <w:b/>
          <w:color w:val="000000"/>
          <w:sz w:val="24"/>
          <w:szCs w:val="24"/>
        </w:rPr>
        <w:t xml:space="preserve">按照乙方在投标文件中承诺的优于招标文件要求的服务执行。</w:t>
      </w:r>
      <w:r>
        <w:rPr>
          <w:rFonts w:hint="eastAsia" w:ascii="宋体" w:hAnsi="宋体" w:eastAsia="宋体" w:cs="宋体"/>
          <w:b/>
          <w:color w:val="000000"/>
          <w:sz w:val="24"/>
          <w:szCs w:val="24"/>
        </w:rPr>
      </w:r>
      <w:r/>
    </w:p>
    <w:p>
      <w:pPr>
        <w:pStyle w:val="748"/>
        <w:ind w:firstLine="463"/>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八、双方的权利与义务</w:t>
      </w:r>
      <w:r>
        <w:rPr>
          <w:rFonts w:hint="eastAsia" w:ascii="宋体" w:hAnsi="宋体" w:eastAsia="宋体" w:cs="宋体"/>
          <w:b/>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甲方的权利与义务</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1、自本合同生效后向乙方提供本项目相关的资料，向乙方提供必要的支持，协助乙方履行工作。 </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2、在履行合同时保守在履行本合同过程中获知的对方商业秘密。</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3、可随时监督、检查乙方的工作进度、现场作业情况。</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4、依据本合同约定按时支付合同价款。</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乙方的权利与义务</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1、严格按投标文件、合同约定完成本项目的全部内容。</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2、对甲方提供的要求保密的相关资料负有保密责任。</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3、设备发运时附相关技术资料，包括</w:t>
      </w:r>
      <w:r>
        <w:rPr>
          <w:rFonts w:hint="eastAsia" w:ascii="宋体" w:hAnsi="宋体" w:eastAsia="宋体" w:cs="宋体"/>
          <w:bCs/>
          <w:color w:val="000000"/>
          <w:sz w:val="24"/>
          <w:szCs w:val="24"/>
        </w:rPr>
        <w:t xml:space="preserve">设备安装前对安装环境的要求、设备安装图、操作手册、应用指南和故障处理等。</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bCs/>
          <w:color w:val="000000"/>
          <w:sz w:val="24"/>
          <w:szCs w:val="24"/>
        </w:rPr>
        <w:t xml:space="preserve">向甲方技术人员及运行、维修操作人员进行培训，直到能够单独操作及进行简单的日常维修、维护为止。</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5、随时接受甲方的监督与检查。</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6、提交进度付款申请表，要求支付进度款。</w:t>
      </w:r>
      <w:r>
        <w:rPr>
          <w:rFonts w:hint="eastAsia" w:ascii="宋体" w:hAnsi="宋体" w:eastAsia="宋体" w:cs="宋体"/>
          <w:color w:val="000000"/>
          <w:sz w:val="24"/>
          <w:szCs w:val="24"/>
        </w:rPr>
      </w:r>
      <w:r/>
    </w:p>
    <w:p>
      <w:pPr>
        <w:pStyle w:val="748"/>
        <w:ind w:firstLine="463"/>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九、违约</w:t>
      </w:r>
      <w:r>
        <w:rPr>
          <w:rFonts w:hint="eastAsia" w:ascii="宋体" w:hAnsi="宋体" w:eastAsia="宋体" w:cs="宋体"/>
          <w:b/>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1、甲方不能按时支付进度款，由甲方承担违约责任，每迟延支付一天，向乙方支付逾期支付部分万分之五的违约金。</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2、因乙方原因，不能按时交付验收的，乙方应承担违约责任，向甲方支付合同总价30%的违约金。</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3、其他违约责任按照《中华人民共和国</w:t>
      </w:r>
      <w:r>
        <w:rPr>
          <w:rFonts w:hint="eastAsia" w:ascii="宋体" w:hAnsi="宋体" w:eastAsia="宋体" w:cs="宋体"/>
          <w:color w:val="000000"/>
          <w:sz w:val="24"/>
          <w:szCs w:val="24"/>
          <w:lang w:val="en-US" w:eastAsia="zh-CN"/>
        </w:rPr>
        <w:t xml:space="preserve">民法典</w:t>
      </w:r>
      <w:r>
        <w:rPr>
          <w:rFonts w:hint="eastAsia" w:ascii="宋体" w:hAnsi="宋体" w:eastAsia="宋体" w:cs="宋体"/>
          <w:color w:val="000000"/>
          <w:sz w:val="24"/>
          <w:szCs w:val="24"/>
        </w:rPr>
        <w:t xml:space="preserve">》、《中华人民共和国招投标法》等法律法规执行。</w:t>
      </w:r>
      <w:r>
        <w:rPr>
          <w:rFonts w:hint="eastAsia" w:ascii="宋体" w:hAnsi="宋体" w:eastAsia="宋体" w:cs="宋体"/>
          <w:color w:val="000000"/>
          <w:sz w:val="24"/>
          <w:szCs w:val="24"/>
        </w:rPr>
      </w:r>
      <w:r/>
    </w:p>
    <w:p>
      <w:pPr>
        <w:pStyle w:val="748"/>
        <w:ind w:firstLine="463"/>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十、争议</w:t>
      </w:r>
      <w:r>
        <w:rPr>
          <w:rFonts w:hint="eastAsia" w:ascii="宋体" w:hAnsi="宋体" w:eastAsia="宋体" w:cs="宋体"/>
          <w:b/>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甲、乙双方应通过友好协商，解决在执行本合同中所发生的或与本合同有关的一切争议，如协商仍得不到解决，任何一方均可依法向项目所在地人民法院起诉。</w:t>
      </w:r>
      <w:r>
        <w:rPr>
          <w:rFonts w:hint="eastAsia" w:ascii="宋体" w:hAnsi="宋体" w:eastAsia="宋体" w:cs="宋体"/>
          <w:color w:val="000000"/>
          <w:sz w:val="24"/>
          <w:szCs w:val="24"/>
        </w:rPr>
      </w:r>
      <w:r/>
    </w:p>
    <w:p>
      <w:pPr>
        <w:pStyle w:val="748"/>
        <w:ind w:firstLine="463"/>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十一、不可抗力</w:t>
      </w:r>
      <w:r>
        <w:rPr>
          <w:rFonts w:hint="eastAsia" w:ascii="宋体" w:hAnsi="宋体" w:eastAsia="宋体" w:cs="宋体"/>
          <w:b/>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1、不可抗力事故系指甲、乙双方当事人在缔结合同时所不能预见的，并且它的发生及其后果是无法避免和无法克服的事故,如战争，严重火灾、洪水、台风、地震等。</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2、受阻一方应在不可抗力事故发生后尽快用电报、传真或电传通知对方，并于事故发生后7天内将有关当局出具的证明文件用特快专递或挂号信寄给对方审阅确认。</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签约任一方由于受诸不可抗力事故的影响而不能执行合同时，履行合同的期限应予以延长，延长的期限应相当于事故所影响的时间；一旦不可抗力事故的影响持续30天以上，甲、乙双方应通过友好协商在合理的时间内达成进一步履行合同的协议；如果不可抗力事故的影响使得本合同的履行不可能、不必要或者无意义的，任一方征得对方同意可以解除本合同。</w:t>
      </w:r>
      <w:r>
        <w:rPr>
          <w:rFonts w:hint="eastAsia" w:ascii="宋体" w:hAnsi="宋体" w:eastAsia="宋体" w:cs="宋体"/>
          <w:color w:val="000000"/>
          <w:sz w:val="24"/>
          <w:szCs w:val="24"/>
        </w:rPr>
      </w:r>
      <w:r/>
    </w:p>
    <w:p>
      <w:pPr>
        <w:pStyle w:val="748"/>
        <w:ind w:firstLine="463"/>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十二、保修期限</w:t>
      </w:r>
      <w:r>
        <w:rPr>
          <w:rFonts w:hint="eastAsia" w:ascii="宋体" w:hAnsi="宋体" w:eastAsia="宋体" w:cs="宋体"/>
          <w:b/>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1、根据招标文件要求及投标承诺，待合同所供设备由乙方按期、按质、按量供货及安装、调试完毕，并经甲方验收合格之日起开始计算质保期。</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b/>
          <w:bCs/>
          <w:color w:val="000000"/>
          <w:sz w:val="24"/>
          <w:szCs w:val="24"/>
        </w:rPr>
        <w:t xml:space="preserve">质保期为</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年（自甲方验收单签字日期之日起计），</w:t>
      </w:r>
      <w:r>
        <w:rPr>
          <w:rFonts w:hint="eastAsia" w:ascii="宋体" w:hAnsi="宋体" w:eastAsia="宋体" w:cs="宋体"/>
          <w:color w:val="000000"/>
          <w:sz w:val="24"/>
          <w:szCs w:val="24"/>
        </w:rPr>
        <w:t xml:space="preserve">具体按乙方投标承诺执行。在质量保修期内，除责任事故外，货物（含硬件系统、软件系统两部分）实行“三包”，乙方对货物（含软、硬件等）出现的各类故障应及时提供免费维修服务，对非人为破坏造成的零部件损坏，应及时免费更换</w:t>
      </w:r>
      <w:r>
        <w:rPr>
          <w:rFonts w:hint="eastAsia" w:ascii="宋体" w:hAnsi="宋体" w:eastAsia="宋体" w:cs="宋体"/>
          <w:color w:val="000000"/>
          <w:sz w:val="24"/>
          <w:szCs w:val="24"/>
          <w:lang w:eastAsia="zh-CN"/>
        </w:rPr>
        <w:t xml:space="preserve">，软件系统免费实时升级</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8"/>
        <w:ind w:firstLine="463"/>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十三、履约保证金</w:t>
      </w:r>
      <w:r>
        <w:rPr>
          <w:rFonts w:hint="eastAsia" w:ascii="宋体" w:hAnsi="宋体" w:eastAsia="宋体" w:cs="宋体"/>
          <w:b/>
          <w:color w:val="000000"/>
          <w:sz w:val="24"/>
          <w:szCs w:val="24"/>
        </w:rPr>
      </w:r>
      <w:r/>
    </w:p>
    <w:p>
      <w:pPr>
        <w:pStyle w:val="748"/>
        <w:ind w:firstLine="48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1、本项目履约保证金为合同价的10%，即</w:t>
      </w:r>
      <w:r>
        <w:rPr>
          <w:rFonts w:hint="eastAsia" w:ascii="宋体" w:hAnsi="宋体" w:eastAsia="宋体" w:cs="宋体"/>
          <w:b/>
          <w:bCs/>
          <w:color w:val="000000"/>
          <w:sz w:val="24"/>
          <w:szCs w:val="24"/>
          <w:u w:val="single"/>
        </w:rPr>
        <w:t xml:space="preserve">人民币    元整（¥：    元）</w:t>
      </w:r>
      <w:r>
        <w:rPr>
          <w:rFonts w:hint="eastAsia" w:ascii="宋体" w:hAnsi="宋体" w:eastAsia="宋体" w:cs="宋体"/>
          <w:color w:val="000000"/>
          <w:sz w:val="24"/>
          <w:szCs w:val="24"/>
          <w:lang w:eastAsia="zh-CN"/>
        </w:rPr>
      </w:r>
      <w:r/>
    </w:p>
    <w:p>
      <w:pPr>
        <w:pStyle w:val="775"/>
        <w:ind w:firstLine="482"/>
        <w:jc w:val="both"/>
        <w:spacing w:before="120" w:beforeAutospacing="0" w:after="120" w:afterAutospacing="0"/>
        <w:rPr>
          <w:rFonts w:hint="eastAsia" w:ascii="宋体" w:hAnsi="宋体" w:eastAsia="宋体" w:cs="宋体"/>
          <w:b/>
          <w:bCs/>
          <w:color w:val="0000ff"/>
          <w:sz w:val="24"/>
          <w:szCs w:val="24"/>
          <w:lang w:val="zh-CN"/>
        </w:rPr>
      </w:pPr>
      <w:r>
        <w:rPr>
          <w:rFonts w:hint="eastAsia" w:ascii="宋体" w:hAnsi="宋体" w:eastAsia="宋体" w:cs="宋体"/>
          <w:b/>
          <w:bCs/>
          <w:color w:val="0000ff"/>
          <w:sz w:val="24"/>
          <w:szCs w:val="24"/>
          <w:lang w:val="zh-CN"/>
        </w:rPr>
        <w:t xml:space="preserve">采购人对AA评级及以上政府采购投标人（需提供信用管理部门备案的第三方信用报告），</w:t>
      </w:r>
      <w:r>
        <w:rPr>
          <w:rFonts w:hint="eastAsia" w:ascii="宋体" w:hAnsi="宋体" w:eastAsia="宋体" w:cs="宋体"/>
          <w:b/>
          <w:bCs/>
          <w:color w:val="0000ff"/>
          <w:sz w:val="24"/>
          <w:szCs w:val="24"/>
          <w:lang w:val="zh-CN" w:eastAsia="zh-CN"/>
        </w:rPr>
        <w:t xml:space="preserve">免收履约保证金</w:t>
      </w:r>
      <w:r>
        <w:rPr>
          <w:rFonts w:hint="eastAsia" w:ascii="宋体" w:hAnsi="宋体" w:eastAsia="宋体" w:cs="宋体"/>
          <w:b/>
          <w:bCs/>
          <w:color w:val="0000ff"/>
          <w:sz w:val="24"/>
          <w:szCs w:val="24"/>
          <w:lang w:val="zh-CN"/>
        </w:rPr>
        <w:t xml:space="preserve">。</w:t>
      </w:r>
      <w:r>
        <w:rPr>
          <w:rFonts w:hint="eastAsia" w:ascii="宋体" w:hAnsi="宋体" w:eastAsia="宋体" w:cs="宋体"/>
          <w:b/>
          <w:bCs/>
          <w:color w:val="0000ff"/>
          <w:sz w:val="24"/>
          <w:szCs w:val="24"/>
          <w:lang w:val="zh-CN"/>
        </w:rPr>
      </w:r>
      <w:r/>
    </w:p>
    <w:p>
      <w:pPr>
        <w:pStyle w:val="775"/>
        <w:ind w:firstLine="480"/>
        <w:jc w:val="both"/>
        <w:spacing w:before="120" w:beforeAutospacing="0" w:after="120" w:afterAutospacing="0"/>
        <w:rPr>
          <w:rFonts w:hint="eastAsia" w:ascii="宋体" w:hAnsi="宋体" w:eastAsia="宋体" w:cs="宋体"/>
          <w:color w:val="000000"/>
          <w:lang w:eastAsia="zh-CN"/>
        </w:rPr>
      </w:pPr>
      <w:r>
        <w:rPr>
          <w:rFonts w:hint="eastAsia" w:eastAsia="宋体" w:cs="宋体"/>
          <w:color w:val="000000"/>
          <w:lang w:val="en-US" w:eastAsia="zh-CN"/>
        </w:rPr>
        <w:t xml:space="preserve">2、</w:t>
      </w:r>
      <w:r>
        <w:rPr>
          <w:rFonts w:hint="eastAsia" w:ascii="宋体" w:hAnsi="宋体" w:eastAsia="宋体" w:cs="宋体"/>
          <w:color w:val="000000"/>
          <w:lang w:eastAsia="zh-CN"/>
        </w:rPr>
        <w:t xml:space="preserve">履约保证金的缴纳形式：</w:t>
      </w:r>
      <w:r>
        <w:rPr>
          <w:rFonts w:hint="eastAsia" w:ascii="宋体" w:hAnsi="宋体" w:eastAsia="宋体" w:cs="宋体"/>
          <w:color w:val="000000"/>
          <w:lang w:eastAsia="zh-CN"/>
        </w:rPr>
      </w:r>
      <w:r/>
    </w:p>
    <w:p>
      <w:pPr>
        <w:pStyle w:val="775"/>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2.1</w:t>
      </w:r>
      <w:r>
        <w:rPr>
          <w:rFonts w:hint="eastAsia" w:ascii="宋体" w:hAnsi="宋体" w:eastAsia="宋体" w:cs="宋体"/>
          <w:color w:val="000000"/>
        </w:rPr>
        <w:t xml:space="preserve">供应商应当以支票、汇票、本票或者金融机构、担保机构出具的保函等非现金形式提交</w:t>
      </w:r>
      <w:r>
        <w:rPr>
          <w:rFonts w:hint="eastAsia" w:ascii="宋体" w:hAnsi="宋体" w:eastAsia="宋体" w:cs="宋体"/>
          <w:color w:val="000000"/>
          <w:lang w:eastAsia="zh-CN"/>
        </w:rPr>
        <w:t xml:space="preserve">履约保证金</w:t>
      </w:r>
      <w:r>
        <w:rPr>
          <w:rFonts w:hint="eastAsia" w:ascii="宋体" w:hAnsi="宋体" w:eastAsia="宋体" w:cs="宋体"/>
          <w:color w:val="000000"/>
        </w:rPr>
        <w:t xml:space="preserve">。依据《关于在全省政府采购领域推行电子履约保函（保险）的通知》，鼓励供应商自愿使用</w:t>
      </w:r>
      <w:r>
        <w:rPr>
          <w:rFonts w:hint="eastAsia" w:ascii="宋体" w:hAnsi="宋体" w:eastAsia="宋体" w:cs="宋体"/>
          <w:color w:val="000000"/>
          <w:lang w:eastAsia="zh-CN"/>
        </w:rPr>
        <w:t xml:space="preserve">电子</w:t>
      </w:r>
      <w:r>
        <w:rPr>
          <w:rFonts w:hint="eastAsia" w:ascii="宋体" w:hAnsi="宋体" w:eastAsia="宋体" w:cs="宋体"/>
          <w:color w:val="000000"/>
        </w:rPr>
        <w:t xml:space="preserve">履约保函（保险）代替缴纳履约保证金</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r>
      <w:r/>
    </w:p>
    <w:p>
      <w:pPr>
        <w:pStyle w:val="775"/>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2.2 如以履约保函（保险）形式缴纳履约保证金，供应商可通过政府采购电子履约保函（保险）平台（www.jsdzbh.com）在线申请履约保函（保险）。</w:t>
      </w:r>
      <w:r>
        <w:rPr>
          <w:rFonts w:hint="eastAsia" w:ascii="宋体" w:hAnsi="宋体" w:eastAsia="宋体" w:cs="宋体"/>
          <w:color w:val="000000"/>
          <w:lang w:val="en-US" w:eastAsia="zh-CN"/>
        </w:rPr>
      </w:r>
      <w:r/>
    </w:p>
    <w:p>
      <w:pPr>
        <w:pStyle w:val="748"/>
        <w:numPr>
          <w:ilvl w:val="0"/>
          <w:numId w:val="0"/>
        </w:numPr>
        <w:ind w:firstLine="480"/>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rPr>
        <w:t xml:space="preserve">履约保证金用以约束</w:t>
      </w: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lang w:val="zh-CN"/>
        </w:rPr>
        <w:t xml:space="preserve">在合同履行中的行为，弥补合同执行中由于</w:t>
      </w: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lang w:val="zh-CN"/>
        </w:rPr>
        <w:t xml:space="preserve">自身行为可能给</w:t>
      </w: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val="zh-CN"/>
        </w:rPr>
        <w:t xml:space="preserve">带来的各种损失。</w:t>
      </w:r>
      <w:r>
        <w:rPr>
          <w:rFonts w:hint="eastAsia" w:ascii="宋体" w:hAnsi="宋体" w:eastAsia="宋体" w:cs="宋体"/>
          <w:color w:val="000000"/>
          <w:sz w:val="24"/>
          <w:szCs w:val="24"/>
        </w:rPr>
        <w:t xml:space="preserve">乙方履行合同</w:t>
      </w:r>
      <w:r>
        <w:rPr>
          <w:rFonts w:hint="eastAsia" w:ascii="宋体" w:hAnsi="宋体" w:eastAsia="宋体" w:cs="宋体"/>
          <w:color w:val="000000"/>
          <w:sz w:val="24"/>
          <w:szCs w:val="24"/>
          <w:lang w:val="zh-CN"/>
        </w:rPr>
        <w:t xml:space="preserve">违约时，</w:t>
      </w: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val="zh-CN"/>
        </w:rPr>
        <w:t xml:space="preserve">按合同约定扣除全部或部分履约保证金。如违约给</w:t>
      </w: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val="zh-CN"/>
        </w:rPr>
        <w:t xml:space="preserve">造成的损失超过履约保证金的，还应当依法赔偿超过部分的损失。</w:t>
      </w:r>
      <w:r>
        <w:rPr>
          <w:rFonts w:hint="eastAsia" w:ascii="宋体" w:hAnsi="宋体" w:eastAsia="宋体" w:cs="宋体"/>
          <w:color w:val="000000"/>
          <w:sz w:val="24"/>
          <w:szCs w:val="24"/>
          <w:lang w:val="zh-CN"/>
        </w:rPr>
      </w:r>
      <w:r/>
    </w:p>
    <w:p>
      <w:pPr>
        <w:pStyle w:val="748"/>
        <w:numPr>
          <w:ilvl w:val="0"/>
          <w:numId w:val="0"/>
        </w:num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履约保证金的退还：</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zh-CN"/>
        </w:rPr>
        <w:t xml:space="preserve">方式：无息退还至投标人缴纳履约保证金的账户。</w:t>
      </w:r>
      <w:r>
        <w:rPr>
          <w:rFonts w:hint="eastAsia" w:ascii="宋体" w:hAnsi="宋体" w:eastAsia="宋体" w:cs="宋体"/>
          <w:color w:val="000000"/>
          <w:sz w:val="24"/>
          <w:szCs w:val="24"/>
        </w:rPr>
        <w:t xml:space="preserve">如为</w:t>
      </w:r>
      <w:r>
        <w:rPr>
          <w:rFonts w:hint="eastAsia" w:ascii="宋体" w:hAnsi="宋体" w:eastAsia="宋体" w:cs="宋体"/>
          <w:color w:val="000000"/>
          <w:sz w:val="24"/>
          <w:szCs w:val="24"/>
          <w:lang w:val="zh-CN"/>
        </w:rPr>
        <w:t xml:space="preserve">保函，在到期</w:t>
      </w:r>
      <w:r>
        <w:rPr>
          <w:rFonts w:hint="eastAsia" w:ascii="宋体" w:hAnsi="宋体" w:eastAsia="宋体" w:cs="宋体"/>
          <w:color w:val="000000"/>
          <w:sz w:val="24"/>
          <w:szCs w:val="24"/>
        </w:rPr>
        <w:t xml:space="preserve">时</w:t>
      </w:r>
      <w:r>
        <w:rPr>
          <w:rFonts w:hint="eastAsia" w:ascii="宋体" w:hAnsi="宋体" w:eastAsia="宋体" w:cs="宋体"/>
          <w:color w:val="000000"/>
          <w:sz w:val="24"/>
          <w:szCs w:val="24"/>
          <w:lang w:val="zh-CN"/>
        </w:rPr>
        <w:t xml:space="preserve">自行失效。</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zh-CN"/>
        </w:rPr>
        <w:t xml:space="preserve">时间：验收合格且采购人收到发票后</w:t>
      </w:r>
      <w:r>
        <w:rPr>
          <w:rFonts w:hint="eastAsia" w:ascii="宋体" w:hAnsi="宋体" w:eastAsia="宋体" w:cs="宋体"/>
          <w:color w:val="000000"/>
          <w:sz w:val="24"/>
          <w:szCs w:val="24"/>
        </w:rPr>
        <w:t xml:space="preserve">30日内。</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zh-CN"/>
        </w:rPr>
        <w:t xml:space="preserve">条件：按合同要求全部履约完成并经采购人验收合格，且采购人收到中标人出具的发票。</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zh-CN"/>
        </w:rPr>
        <w:t xml:space="preserve">不予退还情形：</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除不可抗力情况外，投标人出现下列情形之一的，</w:t>
      </w:r>
      <w:r>
        <w:rPr>
          <w:rFonts w:hint="eastAsia" w:ascii="宋体" w:hAnsi="宋体" w:eastAsia="宋体" w:cs="宋体"/>
          <w:color w:val="000000"/>
          <w:sz w:val="24"/>
          <w:szCs w:val="24"/>
        </w:rPr>
        <w:t xml:space="preserve">其履约保证金，采购人</w:t>
      </w:r>
      <w:r>
        <w:rPr>
          <w:rFonts w:hint="eastAsia" w:ascii="宋体" w:hAnsi="宋体" w:eastAsia="宋体" w:cs="宋体"/>
          <w:color w:val="000000"/>
          <w:sz w:val="24"/>
          <w:szCs w:val="24"/>
          <w:lang w:val="zh-CN"/>
        </w:rPr>
        <w:t xml:space="preserve">将视情节</w:t>
      </w:r>
      <w:r>
        <w:rPr>
          <w:rFonts w:hint="eastAsia" w:ascii="宋体" w:hAnsi="宋体" w:eastAsia="宋体" w:cs="宋体"/>
          <w:color w:val="000000"/>
          <w:sz w:val="24"/>
          <w:szCs w:val="24"/>
        </w:rPr>
        <w:t xml:space="preserve">决定不予退还或部分不予退还。</w:t>
      </w:r>
      <w:r>
        <w:rPr>
          <w:rFonts w:hint="eastAsia" w:ascii="宋体" w:hAnsi="宋体" w:eastAsia="宋体" w:cs="宋体"/>
          <w:color w:val="000000"/>
          <w:sz w:val="24"/>
          <w:szCs w:val="24"/>
          <w:lang w:val="zh-CN"/>
        </w:rPr>
      </w:r>
      <w:r/>
    </w:p>
    <w:p>
      <w:pPr>
        <w:pStyle w:val="748"/>
        <w:ind w:firstLine="460"/>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）中标人无正当理由拒绝签订合同的，或者在签订合同时向</w:t>
      </w: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lang w:val="zh-CN"/>
        </w:rPr>
        <w:t xml:space="preserve">人提出附加条件或者更改合同实质性内容要求的；</w:t>
      </w:r>
      <w:r>
        <w:rPr>
          <w:rFonts w:hint="eastAsia" w:ascii="宋体" w:hAnsi="宋体" w:eastAsia="宋体" w:cs="宋体"/>
          <w:color w:val="000000"/>
          <w:sz w:val="24"/>
          <w:szCs w:val="24"/>
          <w:lang w:val="zh-CN"/>
        </w:rPr>
      </w:r>
      <w:r/>
    </w:p>
    <w:p>
      <w:pPr>
        <w:pStyle w:val="748"/>
        <w:ind w:firstLine="460"/>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）中标人不履行与</w:t>
      </w: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lang w:val="zh-CN"/>
        </w:rPr>
        <w:t xml:space="preserve">人订立的合同的；</w:t>
      </w:r>
      <w:r>
        <w:rPr>
          <w:rFonts w:hint="eastAsia" w:ascii="宋体" w:hAnsi="宋体" w:eastAsia="宋体" w:cs="宋体"/>
          <w:color w:val="000000"/>
          <w:sz w:val="24"/>
          <w:szCs w:val="24"/>
          <w:lang w:val="zh-CN"/>
        </w:rPr>
      </w:r>
      <w:r/>
    </w:p>
    <w:p>
      <w:pPr>
        <w:pStyle w:val="748"/>
        <w:ind w:firstLine="460"/>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）中标人所供货物</w:t>
      </w:r>
      <w:r>
        <w:rPr>
          <w:rFonts w:hint="eastAsia" w:ascii="宋体" w:hAnsi="宋体" w:eastAsia="宋体" w:cs="宋体"/>
          <w:color w:val="000000"/>
          <w:sz w:val="24"/>
          <w:szCs w:val="24"/>
        </w:rPr>
        <w:t xml:space="preserve">或服务</w:t>
      </w:r>
      <w:r>
        <w:rPr>
          <w:rFonts w:hint="eastAsia" w:ascii="宋体" w:hAnsi="宋体" w:eastAsia="宋体" w:cs="宋体"/>
          <w:color w:val="000000"/>
          <w:sz w:val="24"/>
          <w:szCs w:val="24"/>
          <w:lang w:val="zh-CN"/>
        </w:rPr>
        <w:t xml:space="preserve">不符合招标文件规定要求的；</w:t>
      </w:r>
      <w:r>
        <w:rPr>
          <w:rFonts w:hint="eastAsia" w:ascii="宋体" w:hAnsi="宋体" w:eastAsia="宋体" w:cs="宋体"/>
          <w:color w:val="000000"/>
          <w:sz w:val="24"/>
          <w:szCs w:val="24"/>
          <w:lang w:val="zh-CN"/>
        </w:rPr>
      </w:r>
      <w:r/>
    </w:p>
    <w:p>
      <w:pPr>
        <w:pStyle w:val="748"/>
        <w:ind w:firstLine="460"/>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中标人</w:t>
      </w:r>
      <w:r>
        <w:rPr>
          <w:rFonts w:hint="eastAsia" w:ascii="宋体" w:hAnsi="宋体" w:eastAsia="宋体" w:cs="宋体"/>
          <w:color w:val="000000"/>
          <w:sz w:val="24"/>
          <w:szCs w:val="24"/>
          <w:lang w:val="zh-CN"/>
        </w:rPr>
        <w:t xml:space="preserve">采取欺骗、弄虚作假方式投标的或与其它投标人串通投标的；</w:t>
      </w:r>
      <w:r>
        <w:rPr>
          <w:rFonts w:hint="eastAsia" w:ascii="宋体" w:hAnsi="宋体" w:eastAsia="宋体" w:cs="宋体"/>
          <w:color w:val="000000"/>
          <w:sz w:val="24"/>
          <w:szCs w:val="24"/>
          <w:lang w:val="zh-CN"/>
        </w:rPr>
      </w:r>
      <w:r/>
    </w:p>
    <w:p>
      <w:pPr>
        <w:pStyle w:val="748"/>
        <w:ind w:firstLine="46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（5）中标人将合同内容转包、违法分包的；</w:t>
      </w:r>
      <w:r>
        <w:rPr>
          <w:rFonts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中标</w:t>
      </w:r>
      <w:r>
        <w:rPr>
          <w:rFonts w:hint="eastAsia" w:ascii="宋体" w:hAnsi="宋体" w:eastAsia="宋体" w:cs="宋体"/>
          <w:color w:val="000000"/>
          <w:sz w:val="24"/>
          <w:szCs w:val="24"/>
          <w:lang w:val="zh-CN"/>
        </w:rPr>
        <w:t xml:space="preserve">人故意捏造事实或伪造证明材料，进行虚假恶意投诉或反映的。</w:t>
      </w:r>
      <w:r>
        <w:rPr>
          <w:rFonts w:hint="eastAsia" w:ascii="宋体" w:hAnsi="宋体" w:eastAsia="宋体" w:cs="宋体"/>
          <w:color w:val="000000"/>
          <w:sz w:val="24"/>
          <w:szCs w:val="24"/>
          <w:lang w:val="zh-CN"/>
        </w:rPr>
      </w:r>
      <w:r/>
    </w:p>
    <w:p>
      <w:pPr>
        <w:pStyle w:val="748"/>
        <w:ind w:firstLine="460"/>
        <w:spacing w:line="44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000000"/>
          <w:sz w:val="24"/>
        </w:rPr>
      </w:r>
      <w:r/>
    </w:p>
    <w:p>
      <w:pPr>
        <w:pStyle w:val="748"/>
        <w:ind w:firstLine="463"/>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十四、合同的解除、转让、修改、补充</w:t>
      </w:r>
      <w:r>
        <w:rPr>
          <w:rFonts w:hint="eastAsia" w:ascii="宋体" w:hAnsi="宋体" w:eastAsia="宋体" w:cs="宋体"/>
          <w:b/>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一）合同的解除</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1、甲方和乙方协商一致，可以解除合同；</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2、因不可抗力致使不能实现合同目的，未受不可抗力影响的一方有权解除合同；</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3、有权解除合同的一方，应当在不可抗力发生之后三十天内书面通知对方以主张解除合同，合同在书面通知到达对方时解除。</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二）合同的转让</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合同的部分和全部都不得转让。</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三）合同修改、补充</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合同的修改、补充应事先经甲、乙双方同意，并签字、盖章确认，作为补充合同。签字、盖章后立即生效。若补充合同与前合同发生冲突，以最新的补充合同为准。</w:t>
      </w:r>
      <w:r>
        <w:rPr>
          <w:rFonts w:hint="eastAsia" w:ascii="宋体" w:hAnsi="宋体" w:eastAsia="宋体" w:cs="宋体"/>
          <w:color w:val="000000"/>
          <w:sz w:val="24"/>
          <w:szCs w:val="24"/>
        </w:rPr>
      </w:r>
      <w:r/>
    </w:p>
    <w:p>
      <w:pPr>
        <w:pStyle w:val="748"/>
        <w:ind w:firstLine="463"/>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十五、合同份数</w:t>
      </w:r>
      <w:r>
        <w:rPr>
          <w:rFonts w:hint="eastAsia" w:ascii="宋体" w:hAnsi="宋体" w:eastAsia="宋体" w:cs="宋体"/>
          <w:b/>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本合同一式陆份，以中文书写，甲、乙双方各执叁份。</w:t>
      </w:r>
      <w:r>
        <w:rPr>
          <w:rFonts w:hint="eastAsia" w:ascii="宋体" w:hAnsi="宋体" w:eastAsia="宋体" w:cs="宋体"/>
          <w:color w:val="000000"/>
          <w:sz w:val="24"/>
          <w:szCs w:val="24"/>
        </w:rPr>
      </w:r>
      <w:r/>
    </w:p>
    <w:p>
      <w:pPr>
        <w:pStyle w:val="748"/>
        <w:ind w:firstLine="463"/>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十六、补充</w:t>
      </w:r>
      <w:r>
        <w:rPr>
          <w:rFonts w:hint="eastAsia" w:ascii="宋体" w:hAnsi="宋体" w:eastAsia="宋体" w:cs="宋体"/>
          <w:b/>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1、合同文件组成及解释顺序：</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①本合同；</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②投标文件；</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③中标通知书；</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④相关技术规范、标准； </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⑤招标文件。</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甲、乙双方有关项目的洽商、变更等书面协议或文件视为本合同的组成部分。</w:t>
      </w:r>
      <w:r>
        <w:rPr>
          <w:rFonts w:hint="eastAsia" w:ascii="宋体" w:hAnsi="宋体" w:eastAsia="宋体" w:cs="宋体"/>
          <w:color w:val="000000"/>
          <w:sz w:val="24"/>
          <w:szCs w:val="24"/>
        </w:rPr>
      </w:r>
      <w:r/>
    </w:p>
    <w:p>
      <w:pPr>
        <w:pStyle w:val="748"/>
        <w:ind w:firstLine="47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2、本合同签订后，经甲、乙双方当事人协商一致，可以对本合同有关条款进行变更或者补充但应当以书面形式确认。</w:t>
      </w:r>
      <w:r>
        <w:rPr>
          <w:rFonts w:hint="eastAsia" w:ascii="宋体" w:hAnsi="宋体" w:eastAsia="宋体" w:cs="宋体"/>
          <w:color w:val="000000"/>
          <w:sz w:val="24"/>
          <w:szCs w:val="24"/>
        </w:rPr>
      </w:r>
      <w:r/>
    </w:p>
    <w:p>
      <w:pPr>
        <w:pStyle w:val="748"/>
        <w:ind w:firstLine="47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乙方所供设备在供货、安装、调试及验收过程中发现技术参数及要求不符合招标文件规定要求的，则甲方有权视为乙方放弃中标资格，且履约保证金不予退还（如给甲方造成的损失超过投标保证金数额的，乙方还应当对超过部分予以赔偿）。</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任意一方欲提前解除本合同，应提前通知对方。甲方提前解除合同的，无权要求乙方返还已付费用并应对乙方遭受的损失承担赔偿责任；乙方无故解除合同的，除返还甲方全部已支付费用外，还应支付甲方合同总金额的10%作为赔偿。</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5、任何一方没有行使其权利或没有就对方的违约行为采取任何行动，不应被视为是对权利的放弃或对追究违约责任或义务的放弃。</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6、未经甲方书面同意，乙方不得部分转包或分包其应履行的合同项下的义务。</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7、合同书写应用简体中文。甲、乙双方所有的来往函电以及与合同有关的文件均应以简体中文书写。</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甲、乙双方可以以书面、口头或电子邮件的方式进行沟通，重要事件（有关合同履行）的沟通应以书面的方式进行。有当事人签字或单位盖章的原件为正式文件，具有法律效力。其他沟通记录在各方均认同的情况下可作为正式文件使用。</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9、未尽事宜</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合同未尽事宜，按《中华人民共和国</w:t>
      </w:r>
      <w:r>
        <w:rPr>
          <w:rFonts w:hint="eastAsia" w:ascii="宋体" w:hAnsi="宋体" w:eastAsia="宋体" w:cs="宋体"/>
          <w:color w:val="000000"/>
          <w:sz w:val="24"/>
          <w:szCs w:val="24"/>
          <w:lang w:val="en-US" w:eastAsia="zh-CN"/>
        </w:rPr>
        <w:t xml:space="preserve">民法典</w:t>
      </w:r>
      <w:r>
        <w:rPr>
          <w:rFonts w:hint="eastAsia" w:ascii="宋体" w:hAnsi="宋体" w:eastAsia="宋体" w:cs="宋体"/>
          <w:color w:val="000000"/>
          <w:sz w:val="24"/>
          <w:szCs w:val="24"/>
        </w:rPr>
        <w:t xml:space="preserve">》和国家其他相关法律法规的有关规定及甲、乙双方协商解决。</w:t>
      </w:r>
      <w:r>
        <w:rPr>
          <w:rFonts w:hint="eastAsia" w:ascii="宋体" w:hAnsi="宋体" w:eastAsia="宋体" w:cs="宋体"/>
          <w:color w:val="000000"/>
          <w:sz w:val="24"/>
          <w:szCs w:val="24"/>
        </w:rPr>
      </w:r>
      <w:r/>
    </w:p>
    <w:p>
      <w:pPr>
        <w:pStyle w:val="748"/>
        <w:ind w:firstLine="463"/>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十七、合同的生效</w:t>
      </w:r>
      <w:r>
        <w:rPr>
          <w:rFonts w:hint="eastAsia" w:ascii="宋体" w:hAnsi="宋体" w:eastAsia="宋体" w:cs="宋体"/>
          <w:b/>
          <w:color w:val="000000"/>
          <w:sz w:val="24"/>
          <w:szCs w:val="24"/>
        </w:rPr>
      </w:r>
      <w:r/>
    </w:p>
    <w:p>
      <w:pPr>
        <w:pStyle w:val="748"/>
        <w:ind w:left="613"/>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合同订立时间：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lang w:eastAsia="zh-CN"/>
        </w:rPr>
      </w:r>
      <w:r/>
    </w:p>
    <w:p>
      <w:pPr>
        <w:pStyle w:val="748"/>
        <w:ind w:left="613"/>
        <w:jc w:val="left"/>
        <w:spacing w:line="44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合同订立地点：</w:t>
      </w:r>
      <w:r>
        <w:rPr>
          <w:rFonts w:hint="eastAsia" w:ascii="宋体" w:hAnsi="宋体" w:eastAsia="宋体" w:cs="宋体"/>
          <w:color w:val="000000"/>
          <w:sz w:val="24"/>
          <w:szCs w:val="24"/>
          <w:u w:val="single"/>
          <w:lang w:eastAsia="zh-CN"/>
        </w:rPr>
        <w:t xml:space="preserve">盐城市亭湖区南洋镇青墩卫生院</w:t>
      </w:r>
      <w:r>
        <w:rPr>
          <w:rFonts w:hint="eastAsia" w:ascii="宋体" w:hAnsi="宋体" w:eastAsia="宋体" w:cs="宋体"/>
          <w:color w:val="000000"/>
          <w:sz w:val="24"/>
          <w:szCs w:val="24"/>
          <w:u w:val="single"/>
          <w:lang w:eastAsia="zh-CN"/>
        </w:rPr>
      </w:r>
      <w:r/>
    </w:p>
    <w:p>
      <w:pPr>
        <w:pStyle w:val="748"/>
        <w:ind w:left="613"/>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本合同甲、乙双方约定</w:t>
      </w:r>
      <w:r>
        <w:rPr>
          <w:rFonts w:hint="eastAsia" w:ascii="宋体" w:hAnsi="宋体" w:eastAsia="宋体" w:cs="宋体"/>
          <w:color w:val="000000"/>
          <w:sz w:val="24"/>
          <w:szCs w:val="24"/>
          <w:u w:val="single"/>
        </w:rPr>
        <w:t xml:space="preserve"> 签字、盖章后 </w:t>
      </w:r>
      <w:r>
        <w:rPr>
          <w:rFonts w:hint="eastAsia" w:ascii="宋体" w:hAnsi="宋体" w:eastAsia="宋体" w:cs="宋体"/>
          <w:color w:val="000000"/>
          <w:sz w:val="24"/>
          <w:szCs w:val="24"/>
        </w:rPr>
        <w:t xml:space="preserve">生效。</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甲方（盖章）：                         乙方（盖章）： </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w:t>
      </w:r>
      <w:r>
        <w:rPr>
          <w:rFonts w:hint="eastAsia" w:ascii="宋体" w:hAnsi="宋体" w:eastAsia="宋体" w:cs="宋体"/>
          <w:color w:val="000000"/>
          <w:sz w:val="24"/>
          <w:szCs w:val="24"/>
          <w:lang w:val="en-US" w:eastAsia="zh-CN"/>
        </w:rPr>
        <w:t xml:space="preserve">签章/</w:t>
      </w:r>
      <w:r>
        <w:rPr>
          <w:rFonts w:hint="eastAsia" w:ascii="宋体" w:hAnsi="宋体" w:eastAsia="宋体" w:cs="宋体"/>
          <w:color w:val="000000"/>
          <w:sz w:val="24"/>
          <w:szCs w:val="24"/>
        </w:rPr>
        <w:t xml:space="preserve">签</w:t>
      </w:r>
      <w:r>
        <w:rPr>
          <w:rFonts w:hint="eastAsia" w:ascii="宋体" w:hAnsi="宋体" w:eastAsia="宋体" w:cs="宋体"/>
          <w:color w:val="000000"/>
          <w:sz w:val="24"/>
          <w:szCs w:val="24"/>
          <w:lang w:val="en-US" w:eastAsia="zh-CN"/>
        </w:rPr>
        <w:t xml:space="preserve">字</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法定代表人或授权代表（</w:t>
      </w:r>
      <w:r>
        <w:rPr>
          <w:rFonts w:hint="eastAsia" w:ascii="宋体" w:hAnsi="宋体" w:eastAsia="宋体" w:cs="宋体"/>
          <w:color w:val="000000"/>
          <w:sz w:val="24"/>
          <w:szCs w:val="24"/>
          <w:lang w:val="en-US" w:eastAsia="zh-CN"/>
        </w:rPr>
        <w:t xml:space="preserve">签章/</w:t>
      </w:r>
      <w:r>
        <w:rPr>
          <w:rFonts w:hint="eastAsia" w:ascii="宋体" w:hAnsi="宋体" w:eastAsia="宋体" w:cs="宋体"/>
          <w:color w:val="000000"/>
          <w:sz w:val="24"/>
          <w:szCs w:val="24"/>
        </w:rPr>
        <w:t xml:space="preserve">签</w:t>
      </w:r>
      <w:r>
        <w:rPr>
          <w:rFonts w:hint="eastAsia" w:ascii="宋体" w:hAnsi="宋体" w:eastAsia="宋体" w:cs="宋体"/>
          <w:color w:val="000000"/>
          <w:sz w:val="24"/>
          <w:szCs w:val="24"/>
          <w:lang w:val="en-US" w:eastAsia="zh-CN"/>
        </w:rPr>
        <w:t xml:space="preserve">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                             联系电话：</w:t>
      </w: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8"/>
        <w:ind w:firstLine="46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rPr>
      </w:r>
      <w:r/>
    </w:p>
    <w:p>
      <w:pPr>
        <w:pStyle w:val="748"/>
        <w:ind w:firstLine="454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8"/>
        <w:ind w:firstLine="454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签订日期：      年    月   日</w:t>
      </w:r>
      <w:r>
        <w:rPr>
          <w:rFonts w:hint="eastAsia" w:ascii="宋体" w:hAnsi="宋体" w:eastAsia="宋体" w:cs="宋体"/>
          <w:color w:val="000000"/>
          <w:sz w:val="24"/>
          <w:szCs w:val="24"/>
          <w:highlight w:val="none"/>
        </w:rPr>
      </w:r>
      <w:r/>
    </w:p>
    <w:p>
      <w:pPr>
        <w:pStyle w:val="748"/>
        <w:jc w:val="center"/>
        <w:keepLines w:val="0"/>
        <w:keepNext w:val="0"/>
        <w:pageBreakBefore/>
        <w:spacing w:line="360" w:lineRule="auto"/>
        <w:widowControl w:val="off"/>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第四章  项目需求</w:t>
      </w:r>
      <w:r>
        <w:rPr>
          <w:rFonts w:hint="eastAsia" w:ascii="宋体" w:hAnsi="宋体" w:eastAsia="宋体" w:cs="宋体"/>
          <w:color w:val="000000"/>
          <w:sz w:val="44"/>
          <w:szCs w:val="44"/>
          <w:highlight w:val="none"/>
        </w:rPr>
      </w:r>
      <w:r/>
    </w:p>
    <w:p>
      <w:pPr>
        <w:pStyle w:val="764"/>
        <w:ind w:left="0" w:firstLine="482"/>
        <w:keepLines w:val="0"/>
        <w:keepNext w:val="0"/>
        <w:pageBreakBefore w:val="0"/>
        <w:spacing w:line="360" w:lineRule="exact"/>
        <w:widowControl w:val="off"/>
        <w:rPr>
          <w:rFonts w:hint="eastAsia" w:ascii="宋体" w:hAnsi="宋体" w:eastAsia="宋体" w:cs="宋体"/>
          <w:b/>
          <w:bCs/>
          <w:color w:val="000000"/>
          <w:sz w:val="24"/>
          <w:szCs w:val="24"/>
          <w:highlight w:val="none"/>
          <w:lang w:val="en-US" w:eastAsia="zh-CN"/>
        </w:rPr>
      </w:pPr>
      <w:r/>
      <w:bookmarkStart w:id="131" w:name="_Toc26554093"/>
      <w:r/>
      <w:bookmarkStart w:id="132" w:name="_Toc49090575"/>
      <w:r/>
      <w:bookmarkStart w:id="133" w:name="OLE_LINK15"/>
      <w:r>
        <w:rPr>
          <w:rFonts w:hint="eastAsia" w:ascii="宋体" w:hAnsi="宋体" w:eastAsia="宋体" w:cs="宋体"/>
          <w:b/>
          <w:bCs/>
          <w:color w:val="000000"/>
          <w:sz w:val="24"/>
          <w:szCs w:val="24"/>
          <w:highlight w:val="none"/>
          <w:lang w:val="en-US" w:eastAsia="zh-CN"/>
        </w:rPr>
        <w:t xml:space="preserve">项目属性:货物类项目。</w:t>
      </w:r>
      <w:bookmarkEnd w:id="131"/>
      <w:r/>
      <w:bookmarkEnd w:id="132"/>
      <w:r>
        <w:rPr>
          <w:rFonts w:hint="eastAsia" w:ascii="宋体" w:hAnsi="宋体" w:eastAsia="宋体" w:cs="宋体"/>
          <w:b/>
          <w:bCs/>
          <w:color w:val="000000"/>
          <w:sz w:val="24"/>
          <w:szCs w:val="24"/>
          <w:highlight w:val="none"/>
          <w:lang w:val="en-US" w:eastAsia="zh-CN"/>
        </w:rPr>
      </w:r>
      <w:r/>
    </w:p>
    <w:p>
      <w:pPr>
        <w:pStyle w:val="764"/>
        <w:ind w:left="0" w:firstLine="482"/>
        <w:keepLines w:val="0"/>
        <w:keepNext w:val="0"/>
        <w:pageBreakBefore w:val="0"/>
        <w:spacing w:line="3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一、技术参数</w:t>
      </w:r>
      <w:r>
        <w:rPr>
          <w:rFonts w:hint="eastAsia" w:ascii="宋体" w:hAnsi="宋体" w:eastAsia="宋体" w:cs="宋体"/>
          <w:b/>
          <w:bCs/>
          <w:color w:val="000000"/>
          <w:sz w:val="24"/>
          <w:szCs w:val="24"/>
          <w:highlight w:val="none"/>
          <w:lang w:val="en-US" w:eastAsia="zh-CN"/>
        </w:rPr>
      </w:r>
      <w:r/>
    </w:p>
    <w:tbl>
      <w:tblPr>
        <w:tblStyle w:val="779"/>
        <w:tblW w:w="10737" w:type="dxa"/>
        <w:tblInd w:w="-6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210"/>
        <w:gridCol w:w="6790"/>
        <w:gridCol w:w="651"/>
        <w:gridCol w:w="665"/>
        <w:gridCol w:w="695"/>
      </w:tblGrid>
      <w:tr>
        <w:trPr>
          <w:trHeight w:val="368"/>
        </w:trPr>
        <w:tc>
          <w:tcPr>
            <w:tcW w:w="726" w:type="dxa"/>
            <w:vAlign w:val="center"/>
            <w:textDirection w:val="lrTb"/>
            <w:noWrap w:val="false"/>
          </w:tcPr>
          <w:p>
            <w:pPr>
              <w:pStyle w:val="758"/>
              <w:jc w:val="center"/>
              <w:keepLines w:val="0"/>
              <w:keepNext w:val="0"/>
              <w:pageBreakBefore w:val="0"/>
              <w:spacing w:after="0" w:line="360" w:lineRule="exact"/>
              <w:rPr>
                <w:rFonts w:hint="eastAsia" w:ascii="宋体" w:hAnsi="宋体" w:eastAsia="宋体" w:cs="宋体"/>
                <w:b w:val="0"/>
                <w:bCs/>
                <w:color w:val="000000"/>
                <w:sz w:val="18"/>
                <w:szCs w:val="18"/>
                <w:vertAlign w:val="baseline"/>
                <w:lang w:val="en-US" w:eastAsia="zh-CN"/>
              </w:rPr>
            </w:pPr>
            <w:r>
              <w:rPr>
                <w:rFonts w:hint="eastAsia" w:ascii="宋体" w:hAnsi="宋体" w:eastAsia="宋体" w:cs="宋体"/>
                <w:b w:val="0"/>
                <w:bCs/>
                <w:color w:val="000000"/>
                <w:sz w:val="18"/>
                <w:szCs w:val="18"/>
                <w:vertAlign w:val="baseline"/>
                <w:lang w:val="en-US" w:eastAsia="zh-CN"/>
              </w:rPr>
              <w:t xml:space="preserve">序号</w:t>
            </w:r>
            <w:r>
              <w:rPr>
                <w:rFonts w:hint="eastAsia" w:ascii="宋体" w:hAnsi="宋体" w:eastAsia="宋体" w:cs="宋体"/>
                <w:b w:val="0"/>
                <w:bCs/>
                <w:color w:val="000000"/>
                <w:sz w:val="18"/>
                <w:szCs w:val="18"/>
                <w:vertAlign w:val="baseline"/>
                <w:lang w:val="en-US" w:eastAsia="zh-CN"/>
              </w:rPr>
            </w:r>
            <w:r/>
          </w:p>
        </w:tc>
        <w:tc>
          <w:tcPr>
            <w:tcW w:w="1210" w:type="dxa"/>
            <w:vAlign w:val="center"/>
            <w:textDirection w:val="lrTb"/>
            <w:noWrap w:val="false"/>
          </w:tcPr>
          <w:p>
            <w:pPr>
              <w:pStyle w:val="758"/>
              <w:jc w:val="center"/>
              <w:keepLines w:val="0"/>
              <w:keepNext w:val="0"/>
              <w:pageBreakBefore w:val="0"/>
              <w:spacing w:after="0" w:line="360" w:lineRule="exact"/>
              <w:rPr>
                <w:rFonts w:hint="eastAsia" w:ascii="宋体" w:hAnsi="宋体" w:eastAsia="宋体" w:cs="宋体"/>
                <w:b w:val="0"/>
                <w:bCs/>
                <w:color w:val="000000"/>
                <w:sz w:val="18"/>
                <w:szCs w:val="18"/>
                <w:vertAlign w:val="baseline"/>
                <w:lang w:val="en-US" w:eastAsia="zh-CN"/>
              </w:rPr>
            </w:pPr>
            <w:r>
              <w:rPr>
                <w:rFonts w:hint="eastAsia" w:ascii="宋体" w:hAnsi="宋体" w:eastAsia="宋体" w:cs="宋体"/>
                <w:b w:val="0"/>
                <w:bCs/>
                <w:color w:val="000000"/>
                <w:sz w:val="18"/>
                <w:szCs w:val="18"/>
                <w:vertAlign w:val="baseline"/>
                <w:lang w:val="en-US" w:eastAsia="zh-CN"/>
              </w:rPr>
              <w:t xml:space="preserve">货物名称</w:t>
            </w:r>
            <w:r>
              <w:rPr>
                <w:rFonts w:hint="eastAsia" w:ascii="宋体" w:hAnsi="宋体" w:eastAsia="宋体" w:cs="宋体"/>
                <w:b w:val="0"/>
                <w:bCs/>
                <w:color w:val="000000"/>
                <w:sz w:val="18"/>
                <w:szCs w:val="18"/>
                <w:vertAlign w:val="baseline"/>
                <w:lang w:val="en-US" w:eastAsia="zh-CN"/>
              </w:rPr>
            </w:r>
            <w:r/>
          </w:p>
        </w:tc>
        <w:tc>
          <w:tcPr>
            <w:tcW w:w="6790" w:type="dxa"/>
            <w:vAlign w:val="center"/>
            <w:textDirection w:val="lrTb"/>
            <w:noWrap w:val="false"/>
          </w:tcPr>
          <w:p>
            <w:pPr>
              <w:pStyle w:val="758"/>
              <w:jc w:val="center"/>
              <w:keepLines w:val="0"/>
              <w:keepNext w:val="0"/>
              <w:pageBreakBefore w:val="0"/>
              <w:spacing w:after="0" w:line="360" w:lineRule="exact"/>
              <w:rPr>
                <w:rFonts w:hint="eastAsia" w:ascii="宋体" w:hAnsi="宋体" w:eastAsia="宋体" w:cs="宋体"/>
                <w:b w:val="0"/>
                <w:bCs/>
                <w:color w:val="000000"/>
                <w:sz w:val="18"/>
                <w:szCs w:val="18"/>
                <w:vertAlign w:val="baseline"/>
                <w:lang w:val="en-US" w:eastAsia="zh-CN"/>
              </w:rPr>
            </w:pPr>
            <w:r>
              <w:rPr>
                <w:rFonts w:hint="eastAsia" w:ascii="宋体" w:hAnsi="宋体" w:eastAsia="宋体" w:cs="宋体"/>
                <w:b w:val="0"/>
                <w:bCs/>
                <w:color w:val="000000"/>
                <w:sz w:val="18"/>
                <w:szCs w:val="18"/>
                <w:vertAlign w:val="baseline"/>
                <w:lang w:val="en-US" w:eastAsia="zh-CN"/>
              </w:rPr>
              <w:t xml:space="preserve">技术参数</w:t>
            </w:r>
            <w:r>
              <w:rPr>
                <w:rFonts w:hint="eastAsia" w:ascii="宋体" w:hAnsi="宋体" w:eastAsia="宋体" w:cs="宋体"/>
                <w:b w:val="0"/>
                <w:bCs/>
                <w:color w:val="000000"/>
                <w:sz w:val="18"/>
                <w:szCs w:val="18"/>
                <w:vertAlign w:val="baseline"/>
                <w:lang w:val="en-US" w:eastAsia="zh-CN"/>
              </w:rPr>
            </w:r>
            <w:r/>
          </w:p>
        </w:tc>
        <w:tc>
          <w:tcPr>
            <w:tcW w:w="651" w:type="dxa"/>
            <w:vAlign w:val="center"/>
            <w:textDirection w:val="lrTb"/>
            <w:noWrap w:val="false"/>
          </w:tcPr>
          <w:p>
            <w:pPr>
              <w:pStyle w:val="758"/>
              <w:jc w:val="center"/>
              <w:keepLines w:val="0"/>
              <w:keepNext w:val="0"/>
              <w:pageBreakBefore w:val="0"/>
              <w:spacing w:after="0" w:line="360" w:lineRule="exact"/>
              <w:rPr>
                <w:rFonts w:hint="eastAsia" w:ascii="宋体" w:hAnsi="宋体" w:eastAsia="宋体" w:cs="宋体"/>
                <w:b w:val="0"/>
                <w:bCs/>
                <w:color w:val="000000"/>
                <w:sz w:val="18"/>
                <w:szCs w:val="18"/>
                <w:vertAlign w:val="baseline"/>
                <w:lang w:val="en-US" w:eastAsia="zh-CN"/>
              </w:rPr>
            </w:pPr>
            <w:r>
              <w:rPr>
                <w:rFonts w:hint="eastAsia" w:ascii="宋体" w:hAnsi="宋体" w:eastAsia="宋体" w:cs="宋体"/>
                <w:b w:val="0"/>
                <w:bCs/>
                <w:color w:val="000000"/>
                <w:sz w:val="18"/>
                <w:szCs w:val="18"/>
                <w:vertAlign w:val="baseline"/>
                <w:lang w:val="en-US" w:eastAsia="zh-CN"/>
              </w:rPr>
              <w:t xml:space="preserve">数量</w:t>
            </w:r>
            <w:r>
              <w:rPr>
                <w:rFonts w:hint="eastAsia" w:ascii="宋体" w:hAnsi="宋体" w:eastAsia="宋体" w:cs="宋体"/>
                <w:b w:val="0"/>
                <w:bCs/>
                <w:color w:val="000000"/>
                <w:sz w:val="18"/>
                <w:szCs w:val="18"/>
                <w:vertAlign w:val="baseline"/>
                <w:lang w:val="en-US" w:eastAsia="zh-CN"/>
              </w:rPr>
            </w:r>
            <w:r/>
          </w:p>
        </w:tc>
        <w:tc>
          <w:tcPr>
            <w:tcW w:w="665" w:type="dxa"/>
            <w:vAlign w:val="center"/>
            <w:textDirection w:val="lrTb"/>
            <w:noWrap w:val="false"/>
          </w:tcPr>
          <w:p>
            <w:pPr>
              <w:pStyle w:val="758"/>
              <w:jc w:val="center"/>
              <w:keepLines w:val="0"/>
              <w:keepNext w:val="0"/>
              <w:pageBreakBefore w:val="0"/>
              <w:spacing w:after="0" w:line="360" w:lineRule="exact"/>
              <w:rPr>
                <w:rFonts w:hint="eastAsia" w:ascii="宋体" w:hAnsi="宋体" w:eastAsia="宋体" w:cs="宋体"/>
                <w:b w:val="0"/>
                <w:bCs/>
                <w:color w:val="000000"/>
                <w:sz w:val="18"/>
                <w:szCs w:val="18"/>
                <w:vertAlign w:val="baseline"/>
                <w:lang w:val="en-US" w:eastAsia="zh-CN"/>
              </w:rPr>
            </w:pPr>
            <w:r>
              <w:rPr>
                <w:rFonts w:hint="eastAsia" w:ascii="宋体" w:hAnsi="宋体" w:eastAsia="宋体" w:cs="宋体"/>
                <w:b w:val="0"/>
                <w:bCs/>
                <w:color w:val="000000"/>
                <w:sz w:val="18"/>
                <w:szCs w:val="18"/>
                <w:vertAlign w:val="baseline"/>
                <w:lang w:val="en-US" w:eastAsia="zh-CN"/>
              </w:rPr>
              <w:t xml:space="preserve">单位</w:t>
            </w:r>
            <w:r>
              <w:rPr>
                <w:rFonts w:hint="eastAsia" w:ascii="宋体" w:hAnsi="宋体" w:eastAsia="宋体" w:cs="宋体"/>
                <w:b w:val="0"/>
                <w:bCs/>
                <w:color w:val="000000"/>
                <w:sz w:val="18"/>
                <w:szCs w:val="18"/>
                <w:vertAlign w:val="baseline"/>
                <w:lang w:val="en-US" w:eastAsia="zh-CN"/>
              </w:rPr>
            </w:r>
            <w:r/>
          </w:p>
        </w:tc>
        <w:tc>
          <w:tcPr>
            <w:tcW w:w="695" w:type="dxa"/>
            <w:vAlign w:val="center"/>
            <w:textDirection w:val="lrTb"/>
            <w:noWrap w:val="false"/>
          </w:tcPr>
          <w:p>
            <w:pPr>
              <w:pStyle w:val="758"/>
              <w:jc w:val="center"/>
              <w:keepLines w:val="0"/>
              <w:keepNext w:val="0"/>
              <w:pageBreakBefore w:val="0"/>
              <w:spacing w:after="0" w:line="360" w:lineRule="exact"/>
              <w:rPr>
                <w:rFonts w:hint="eastAsia" w:ascii="宋体" w:hAnsi="宋体" w:eastAsia="宋体" w:cs="宋体"/>
                <w:b w:val="0"/>
                <w:bCs/>
                <w:color w:val="000000"/>
                <w:sz w:val="18"/>
                <w:szCs w:val="18"/>
                <w:vertAlign w:val="baseline"/>
                <w:lang w:val="en-US" w:eastAsia="zh-CN"/>
              </w:rPr>
            </w:pPr>
            <w:r>
              <w:rPr>
                <w:rFonts w:hint="eastAsia" w:ascii="宋体" w:hAnsi="宋体" w:eastAsia="宋体" w:cs="宋体"/>
                <w:b w:val="0"/>
                <w:bCs/>
                <w:color w:val="000000"/>
                <w:sz w:val="18"/>
                <w:szCs w:val="18"/>
                <w:vertAlign w:val="baseline"/>
                <w:lang w:val="en-US" w:eastAsia="zh-CN"/>
              </w:rPr>
              <w:t xml:space="preserve">备注 </w:t>
            </w:r>
            <w:r>
              <w:rPr>
                <w:rFonts w:hint="eastAsia" w:ascii="宋体" w:hAnsi="宋体" w:eastAsia="宋体" w:cs="宋体"/>
                <w:b w:val="0"/>
                <w:bCs/>
                <w:color w:val="000000"/>
                <w:sz w:val="18"/>
                <w:szCs w:val="18"/>
                <w:vertAlign w:val="baseline"/>
                <w:lang w:val="en-US" w:eastAsia="zh-CN"/>
              </w:rPr>
            </w:r>
            <w:r/>
          </w:p>
        </w:tc>
      </w:tr>
      <w:tr>
        <w:trPr>
          <w:trHeight w:val="7566"/>
        </w:trPr>
        <w:tc>
          <w:tcPr>
            <w:tcW w:w="726" w:type="dxa"/>
            <w:vAlign w:val="center"/>
            <w:textDirection w:val="lrTb"/>
            <w:noWrap w:val="false"/>
          </w:tcPr>
          <w:p>
            <w:pPr>
              <w:pStyle w:val="748"/>
              <w:jc w:val="center"/>
              <w:keepLines w:val="0"/>
              <w:keepNext w:val="0"/>
              <w:pageBreakBefore w:val="0"/>
              <w:spacing w:beforeAutospacing="0" w:afterAutospacing="0" w:line="380" w:lineRule="exact"/>
              <w:rPr>
                <w:rFonts w:hint="eastAsia" w:ascii="宋体" w:hAnsi="宋体" w:eastAsia="宋体" w:cs="宋体"/>
                <w:b w:val="0"/>
                <w:bCs/>
                <w:color w:val="000000"/>
                <w:sz w:val="18"/>
                <w:szCs w:val="18"/>
                <w:vertAlign w:val="baseline"/>
                <w:lang w:val="en-US" w:eastAsia="zh-CN"/>
              </w:rPr>
            </w:pPr>
            <w:r>
              <w:rPr>
                <w:rFonts w:hint="eastAsia" w:ascii="宋体" w:hAnsi="宋体" w:eastAsia="宋体" w:cs="宋体"/>
                <w:color w:val="000000"/>
                <w:sz w:val="21"/>
                <w:szCs w:val="21"/>
              </w:rPr>
              <w:t xml:space="preserve">1</w:t>
            </w:r>
            <w:r>
              <w:rPr>
                <w:rFonts w:hint="eastAsia" w:ascii="宋体" w:hAnsi="宋体" w:eastAsia="宋体" w:cs="宋体"/>
                <w:b w:val="0"/>
                <w:bCs/>
                <w:color w:val="000000"/>
                <w:sz w:val="18"/>
                <w:szCs w:val="18"/>
                <w:vertAlign w:val="baseline"/>
                <w:lang w:val="en-US" w:eastAsia="zh-CN"/>
              </w:rPr>
            </w:r>
            <w:r/>
          </w:p>
        </w:tc>
        <w:tc>
          <w:tcPr>
            <w:tcW w:w="1210"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全自动免散瞳眼底照相机</w:t>
            </w:r>
            <w:r>
              <w:rPr>
                <w:rFonts w:hint="eastAsia" w:ascii="宋体" w:hAnsi="宋体" w:eastAsia="宋体" w:cs="宋体"/>
                <w:sz w:val="21"/>
                <w:szCs w:val="21"/>
                <w:highlight w:val="none"/>
                <w:lang w:val="en-US" w:eastAsia="zh-CN"/>
              </w:rPr>
            </w:r>
            <w:r/>
          </w:p>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eastAsia="zh-CN"/>
              </w:rPr>
              <w:suppressLineNumbers w:val="0"/>
            </w:pPr>
            <w:r>
              <w:rPr>
                <w:rFonts w:hint="eastAsia" w:ascii="宋体" w:hAnsi="宋体" w:eastAsia="宋体" w:cs="宋体"/>
                <w:b w:val="0"/>
                <w:bCs/>
                <w:color w:val="000000"/>
                <w:sz w:val="18"/>
                <w:szCs w:val="18"/>
                <w:vertAlign w:val="baseline"/>
                <w:lang w:eastAsia="zh-CN"/>
              </w:rPr>
            </w:r>
            <w:r/>
          </w:p>
        </w:tc>
        <w:tc>
          <w:tcPr>
            <w:tcW w:w="6790" w:type="dxa"/>
            <w:vAlign w:val="center"/>
            <w:textDirection w:val="lrTb"/>
            <w:noWrap w:val="false"/>
          </w:tcPr>
          <w:p>
            <w:pPr>
              <w:pStyle w:val="748"/>
              <w:keepLines w:val="0"/>
              <w:keepNext w:val="0"/>
              <w:pageBreakBefore w:val="0"/>
              <w:spacing w:beforeAutospacing="0" w:afterAutospacing="0" w:line="380" w:lineRule="exact"/>
              <w:widowControl w:val="off"/>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rPr>
              <w:t xml:space="preserve">视场角度：≥45°；同时具备小角度可选，以提高图片景深； </w:t>
            </w:r>
            <w:r>
              <w:rPr>
                <w:rFonts w:hint="eastAsia" w:ascii="宋体" w:hAnsi="宋体" w:eastAsia="宋体" w:cs="宋体"/>
                <w:sz w:val="21"/>
                <w:szCs w:val="21"/>
                <w:lang w:val="en-US"/>
              </w:rPr>
            </w:r>
            <w:r/>
          </w:p>
          <w:p>
            <w:pPr>
              <w:pStyle w:val="748"/>
              <w:keepLines w:val="0"/>
              <w:keepNext w:val="0"/>
              <w:pageBreakBefore w:val="0"/>
              <w:spacing w:beforeAutospacing="0" w:afterAutospacing="0" w:line="380" w:lineRule="exact"/>
              <w:widowControl w:val="off"/>
              <w:rPr>
                <w:rFonts w:hint="eastAsia" w:ascii="宋体" w:hAnsi="宋体" w:eastAsia="宋体" w:cs="宋体"/>
                <w:sz w:val="21"/>
                <w:szCs w:val="21"/>
                <w:lang w:val="en-US"/>
              </w:rPr>
            </w:pPr>
            <w:r>
              <w:rPr>
                <w:rFonts w:hint="eastAsia" w:ascii="宋体" w:hAnsi="宋体" w:cs="宋体"/>
                <w:b w:val="0"/>
                <w:bCs w:val="0"/>
                <w:color w:val="000000"/>
                <w:szCs w:val="21"/>
                <w:lang w:val="en-US" w:eastAsia="zh-CN"/>
              </w:rPr>
              <w:t xml:space="preserve">★</w:t>
            </w:r>
            <w:r>
              <w:rPr>
                <w:rFonts w:hint="eastAsia" w:ascii="宋体" w:hAnsi="宋体" w:eastAsia="宋体" w:cs="宋体"/>
                <w:sz w:val="21"/>
                <w:szCs w:val="21"/>
                <w:lang w:val="en-US"/>
              </w:rPr>
              <w:t xml:space="preserve">2、工作距离：≥38mm；较远的距离相对安全，避免接触患者角膜产生医疗纠纷；</w:t>
            </w:r>
            <w:r>
              <w:rPr>
                <w:rFonts w:hint="eastAsia" w:ascii="宋体" w:hAnsi="宋体" w:eastAsia="宋体" w:cs="宋体"/>
                <w:sz w:val="21"/>
                <w:szCs w:val="21"/>
                <w:lang w:val="en-US"/>
              </w:rPr>
            </w:r>
            <w:r/>
          </w:p>
          <w:p>
            <w:pPr>
              <w:pStyle w:val="748"/>
              <w:keepLines w:val="0"/>
              <w:keepNext w:val="0"/>
              <w:pageBreakBefore w:val="0"/>
              <w:spacing w:beforeAutospacing="0" w:afterAutospacing="0" w:line="380" w:lineRule="exact"/>
              <w:widowControl w:val="off"/>
              <w:rPr>
                <w:rFonts w:hint="eastAsia" w:ascii="宋体" w:hAnsi="宋体" w:eastAsia="宋体" w:cs="宋体"/>
                <w:sz w:val="21"/>
                <w:szCs w:val="21"/>
                <w:lang w:val="en-US" w:eastAsia="zh-CN"/>
              </w:rPr>
            </w:pPr>
            <w:r>
              <w:rPr>
                <w:rFonts w:hint="eastAsia" w:ascii="宋体" w:hAnsi="宋体" w:cs="宋体"/>
                <w:b w:val="0"/>
                <w:bCs w:val="0"/>
                <w:color w:val="000000"/>
                <w:szCs w:val="21"/>
                <w:lang w:val="en-US" w:eastAsia="zh-CN"/>
              </w:rPr>
              <w:t xml:space="preserve">★</w:t>
            </w:r>
            <w:r>
              <w:rPr>
                <w:rFonts w:hint="eastAsia" w:ascii="宋体" w:hAnsi="宋体" w:eastAsia="宋体" w:cs="宋体"/>
                <w:sz w:val="21"/>
                <w:szCs w:val="21"/>
                <w:lang w:val="en-US"/>
              </w:rPr>
              <w:t xml:space="preserve">3、瞳孔要求：≥3.3mm；具备小瞳孔模式（自动切换），保障患者在瞳孔更小的情况下拍到后极部中央照</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748"/>
              <w:keepLines w:val="0"/>
              <w:keepNext w:val="0"/>
              <w:pageBreakBefore w:val="0"/>
              <w:spacing w:beforeAutospacing="0" w:afterAutospacing="0"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4、采集类型：免散瞳/散瞳/眼前节照相</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748"/>
              <w:keepLines w:val="0"/>
              <w:keepNext w:val="0"/>
              <w:pageBreakBefore w:val="0"/>
              <w:spacing w:beforeAutospacing="0" w:afterAutospacing="0"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5、工作模式：全自动工作模式（全自动对焦，对位，自动曝光，自动拍摄，自动切换左右眼），手动工作模式（对焦，劈裂线辅助对焦，双圆点辅助对位，手动拍摄）</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748"/>
              <w:keepLines w:val="0"/>
              <w:keepNext w:val="0"/>
              <w:pageBreakBefore w:val="0"/>
              <w:spacing w:beforeAutospacing="0" w:afterAutospacing="0"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6、内固视灯：≥11点内固视灯</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748"/>
              <w:keepLines w:val="0"/>
              <w:keepNext w:val="0"/>
              <w:pageBreakBefore w:val="0"/>
              <w:spacing w:beforeAutospacing="0" w:afterAutospacing="0"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7、外固视灯：具备</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748"/>
              <w:keepLines w:val="0"/>
              <w:keepNext w:val="0"/>
              <w:pageBreakBefore w:val="0"/>
              <w:spacing w:beforeAutospacing="0" w:afterAutospacing="0"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8、数码采集形式：</w:t>
            </w:r>
            <w:r>
              <w:rPr>
                <w:rFonts w:hint="eastAsia" w:ascii="宋体" w:hAnsi="宋体" w:eastAsia="宋体" w:cs="宋体"/>
                <w:sz w:val="21"/>
                <w:szCs w:val="21"/>
                <w:lang w:val="en-US" w:eastAsia="zh-CN"/>
              </w:rPr>
              <w:t xml:space="preserve">提供</w:t>
            </w:r>
            <w:r>
              <w:rPr>
                <w:rFonts w:hint="eastAsia" w:ascii="宋体" w:hAnsi="宋体" w:eastAsia="宋体" w:cs="宋体"/>
                <w:sz w:val="21"/>
                <w:szCs w:val="21"/>
                <w:lang w:val="en-US"/>
              </w:rPr>
              <w:t xml:space="preserve">外置单反相机或者内置CCD</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748"/>
              <w:keepLines w:val="0"/>
              <w:keepNext w:val="0"/>
              <w:pageBreakBefore w:val="0"/>
              <w:spacing w:beforeAutospacing="0" w:afterAutospacing="0" w:line="380" w:lineRule="exact"/>
              <w:widowControl w:val="off"/>
              <w:rPr>
                <w:rFonts w:hint="eastAsia" w:ascii="宋体" w:hAnsi="宋体" w:eastAsia="宋体" w:cs="宋体"/>
                <w:sz w:val="21"/>
                <w:szCs w:val="21"/>
                <w:lang w:val="en-US" w:eastAsia="zh-CN"/>
              </w:rPr>
            </w:pPr>
            <w:r>
              <w:rPr>
                <w:rFonts w:hint="eastAsia" w:ascii="宋体" w:hAnsi="宋体" w:cs="宋体"/>
                <w:b w:val="0"/>
                <w:bCs w:val="0"/>
                <w:color w:val="000000"/>
                <w:szCs w:val="21"/>
                <w:lang w:val="en-US" w:eastAsia="zh-CN"/>
              </w:rPr>
              <w:t xml:space="preserve">★</w:t>
            </w:r>
            <w:r>
              <w:rPr>
                <w:rFonts w:hint="eastAsia" w:ascii="宋体" w:hAnsi="宋体" w:eastAsia="宋体" w:cs="宋体"/>
                <w:sz w:val="21"/>
                <w:szCs w:val="21"/>
                <w:lang w:val="en-US"/>
              </w:rPr>
              <w:t xml:space="preserve">9、采集像素：≥2400万像素</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748"/>
              <w:keepLines w:val="0"/>
              <w:keepNext w:val="0"/>
              <w:pageBreakBefore w:val="0"/>
              <w:spacing w:beforeAutospacing="0" w:afterAutospacing="0"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10、额托工作方式：电动升降</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748"/>
              <w:keepLines w:val="0"/>
              <w:keepNext w:val="0"/>
              <w:pageBreakBefore w:val="0"/>
              <w:spacing w:beforeAutospacing="0" w:afterAutospacing="0"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11、一体化：设备内置操作系统和影像工作站</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748"/>
              <w:keepLines w:val="0"/>
              <w:keepNext w:val="0"/>
              <w:pageBreakBefore w:val="0"/>
              <w:spacing w:beforeAutospacing="0" w:afterAutospacing="0"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12、客制化AI接口：支持</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748"/>
              <w:keepLines w:val="0"/>
              <w:keepNext w:val="0"/>
              <w:pageBreakBefore w:val="0"/>
              <w:spacing w:beforeAutospacing="0" w:afterAutospacing="0"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13、支持DICOM3.0协议：可接入医院HIS/PACS系统，支持图像后处理，病灶测量计算，病人信息管理</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748"/>
              <w:keepLines w:val="0"/>
              <w:keepNext w:val="0"/>
              <w:pageBreakBefore w:val="0"/>
              <w:spacing w:beforeAutospacing="0" w:afterAutospacing="0" w:line="380" w:lineRule="exact"/>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14、与患者接触部分：额托、头托以及其支架均需采用绝缘材料；</w:t>
            </w:r>
            <w:r>
              <w:rPr>
                <w:rFonts w:hint="eastAsia" w:ascii="宋体" w:hAnsi="宋体" w:eastAsia="宋体" w:cs="宋体"/>
                <w:sz w:val="21"/>
                <w:szCs w:val="21"/>
                <w:lang w:val="en-US"/>
              </w:rPr>
            </w:r>
            <w:r/>
          </w:p>
          <w:p>
            <w:pPr>
              <w:pStyle w:val="748"/>
              <w:keepLines w:val="0"/>
              <w:keepNext w:val="0"/>
              <w:pageBreakBefore w:val="0"/>
              <w:spacing w:beforeAutospacing="0" w:afterAutospacing="0" w:line="380" w:lineRule="exact"/>
              <w:widowControl w:val="off"/>
              <w:rPr>
                <w:rFonts w:hint="eastAsia" w:ascii="宋体" w:hAnsi="宋体" w:eastAsia="宋体" w:cs="宋体"/>
                <w:b w:val="0"/>
                <w:bCs/>
                <w:color w:val="000000"/>
                <w:sz w:val="18"/>
                <w:szCs w:val="18"/>
                <w:vertAlign w:val="baseline"/>
                <w:lang w:eastAsia="zh-CN"/>
              </w:rPr>
            </w:pPr>
            <w:r>
              <w:rPr>
                <w:rFonts w:hint="eastAsia" w:ascii="宋体" w:hAnsi="宋体" w:eastAsia="宋体" w:cs="宋体"/>
                <w:sz w:val="21"/>
                <w:szCs w:val="21"/>
                <w:lang w:val="en-US"/>
              </w:rPr>
              <w:t xml:space="preserve">15、拍照主光源系统：LED光源系统；</w:t>
            </w:r>
            <w:r>
              <w:rPr>
                <w:rFonts w:hint="eastAsia" w:ascii="宋体" w:hAnsi="宋体" w:eastAsia="宋体" w:cs="宋体"/>
                <w:b w:val="0"/>
                <w:bCs/>
                <w:color w:val="000000"/>
                <w:sz w:val="18"/>
                <w:szCs w:val="18"/>
                <w:vertAlign w:val="baseline"/>
                <w:lang w:eastAsia="zh-CN"/>
              </w:rPr>
            </w:r>
            <w:r/>
          </w:p>
        </w:tc>
        <w:tc>
          <w:tcPr>
            <w:tcW w:w="651"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b w:val="0"/>
                <w:bCs/>
                <w:color w:val="000000"/>
                <w:sz w:val="18"/>
                <w:szCs w:val="18"/>
                <w:vertAlign w:val="baseline"/>
                <w:lang w:val="en-US" w:eastAsia="zh-CN"/>
              </w:rPr>
            </w:r>
            <w:r/>
          </w:p>
        </w:tc>
        <w:tc>
          <w:tcPr>
            <w:tcW w:w="665"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val="0"/>
                <w:bCs/>
                <w:color w:val="000000"/>
                <w:sz w:val="18"/>
                <w:szCs w:val="18"/>
                <w:vertAlign w:val="baseline"/>
                <w:lang w:val="en-US" w:eastAsia="zh-CN"/>
              </w:rPr>
            </w:r>
            <w:r/>
          </w:p>
        </w:tc>
        <w:tc>
          <w:tcPr>
            <w:tcW w:w="695" w:type="dxa"/>
            <w:vAlign w:val="center"/>
            <w:textDirection w:val="lrTb"/>
            <w:noWrap w:val="false"/>
          </w:tcPr>
          <w:p>
            <w:pPr>
              <w:pStyle w:val="758"/>
              <w:jc w:val="center"/>
              <w:keepLines w:val="0"/>
              <w:keepNext w:val="0"/>
              <w:pageBreakBefore w:val="0"/>
              <w:spacing w:beforeAutospacing="0" w:after="0" w:afterAutospacing="0" w:line="380" w:lineRule="exact"/>
              <w:rPr>
                <w:rFonts w:ascii="宋体" w:hAnsi="宋体" w:eastAsia="宋体" w:cs="宋体"/>
                <w:b w:val="0"/>
                <w:bCs/>
                <w:color w:val="000000"/>
                <w:sz w:val="18"/>
                <w:szCs w:val="18"/>
                <w:vertAlign w:val="baseline"/>
                <w:lang w:val="en-US" w:eastAsia="zh-CN"/>
              </w:rPr>
            </w:pPr>
            <w:r>
              <w:rPr>
                <w:rFonts w:hint="eastAsia" w:ascii="宋体" w:hAnsi="宋体" w:cs="宋体"/>
                <w:b w:val="0"/>
                <w:bCs/>
                <w:color w:val="000000"/>
                <w:sz w:val="18"/>
                <w:szCs w:val="18"/>
                <w:vertAlign w:val="baseline"/>
                <w:lang w:val="en-US" w:eastAsia="zh-CN"/>
              </w:rPr>
              <w:t xml:space="preserve">       </w:t>
            </w:r>
            <w:r>
              <w:rPr>
                <w:rFonts w:ascii="宋体" w:hAnsi="宋体" w:eastAsia="宋体" w:cs="宋体"/>
                <w:b w:val="0"/>
                <w:bCs/>
                <w:color w:val="000000"/>
                <w:sz w:val="18"/>
                <w:szCs w:val="18"/>
                <w:vertAlign w:val="baseline"/>
                <w:lang w:val="en-US" w:eastAsia="zh-CN"/>
              </w:rPr>
            </w:r>
            <w:r/>
          </w:p>
        </w:tc>
      </w:tr>
      <w:tr>
        <w:trPr>
          <w:trHeight w:val="4922"/>
        </w:trPr>
        <w:tc>
          <w:tcPr>
            <w:tcW w:w="726" w:type="dxa"/>
            <w:vAlign w:val="center"/>
            <w:textDirection w:val="lrTb"/>
            <w:noWrap w:val="false"/>
          </w:tcPr>
          <w:p>
            <w:pPr>
              <w:pStyle w:val="748"/>
              <w:jc w:val="center"/>
              <w:keepLines w:val="0"/>
              <w:keepNext w:val="0"/>
              <w:pageBreakBefore w:val="0"/>
              <w:spacing w:beforeAutospacing="0" w:afterAutospacing="0" w:line="380" w:lineRule="exact"/>
              <w:rPr>
                <w:rFonts w:hint="eastAsia" w:ascii="宋体" w:hAnsi="宋体" w:eastAsia="宋体" w:cs="宋体"/>
                <w:b w:val="0"/>
                <w:bCs/>
                <w:color w:val="000000"/>
                <w:sz w:val="18"/>
                <w:szCs w:val="18"/>
                <w:vertAlign w:val="baseline"/>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b w:val="0"/>
                <w:bCs/>
                <w:color w:val="000000"/>
                <w:sz w:val="18"/>
                <w:szCs w:val="18"/>
                <w:vertAlign w:val="baseline"/>
                <w:lang w:val="en-US" w:eastAsia="zh-CN"/>
              </w:rPr>
            </w:r>
            <w:r/>
          </w:p>
        </w:tc>
        <w:tc>
          <w:tcPr>
            <w:tcW w:w="1210"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eastAsia="zh-CN"/>
              </w:rPr>
              <w:suppressLineNumbers w:val="0"/>
            </w:pPr>
            <w:r>
              <w:rPr>
                <w:rFonts w:hint="eastAsia" w:ascii="宋体" w:hAnsi="宋体" w:eastAsia="宋体" w:cs="宋体"/>
                <w:sz w:val="21"/>
                <w:szCs w:val="21"/>
                <w:highlight w:val="none"/>
                <w:lang w:val="en-US" w:eastAsia="zh-CN"/>
              </w:rPr>
              <w:t xml:space="preserve">眼底AI智能阅片系统</w:t>
            </w:r>
            <w:r>
              <w:rPr>
                <w:rFonts w:hint="eastAsia" w:ascii="宋体" w:hAnsi="宋体" w:eastAsia="宋体" w:cs="宋体"/>
                <w:b w:val="0"/>
                <w:bCs/>
                <w:color w:val="000000"/>
                <w:sz w:val="18"/>
                <w:szCs w:val="18"/>
                <w:vertAlign w:val="baseline"/>
                <w:lang w:eastAsia="zh-CN"/>
              </w:rPr>
            </w:r>
            <w:r/>
          </w:p>
        </w:tc>
        <w:tc>
          <w:tcPr>
            <w:tcW w:w="6790" w:type="dxa"/>
            <w:vAlign w:val="center"/>
            <w:textDirection w:val="lrTb"/>
            <w:noWrap w:val="false"/>
          </w:tcPr>
          <w:p>
            <w:pPr>
              <w:pStyle w:val="807"/>
              <w:ind w:left="630" w:hanging="630"/>
              <w:keepLines w:val="0"/>
              <w:keepNext w:val="0"/>
              <w:pageBreakBefore w:val="0"/>
              <w:spacing w:beforeAutospacing="0" w:afterAutospacing="0" w:line="38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1.提供影像传输、管理、查看等服务。</w:t>
            </w:r>
            <w:r>
              <w:rPr>
                <w:rFonts w:hint="eastAsia" w:ascii="宋体" w:hAnsi="宋体" w:cs="宋体"/>
                <w:b w:val="0"/>
                <w:bCs w:val="0"/>
                <w:color w:val="000000"/>
                <w:szCs w:val="21"/>
                <w:lang w:val="en-US" w:eastAsia="zh-CN"/>
              </w:rPr>
            </w:r>
            <w:r/>
          </w:p>
          <w:p>
            <w:pPr>
              <w:pStyle w:val="807"/>
              <w:ind w:left="0" w:firstLine="0"/>
              <w:keepLines w:val="0"/>
              <w:keepNext w:val="0"/>
              <w:pageBreakBefore w:val="0"/>
              <w:spacing w:beforeAutospacing="0" w:afterAutospacing="0" w:line="38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★2.系统自带阅片系统，方便医生进行线上远程阅片，阅片报告有专家电子签名。</w:t>
            </w:r>
            <w:r>
              <w:rPr>
                <w:rFonts w:hint="eastAsia" w:ascii="宋体" w:hAnsi="宋体" w:cs="宋体"/>
                <w:b w:val="0"/>
                <w:bCs w:val="0"/>
                <w:color w:val="000000"/>
                <w:szCs w:val="21"/>
                <w:lang w:val="en-US" w:eastAsia="zh-CN"/>
              </w:rPr>
            </w:r>
            <w:r/>
          </w:p>
          <w:p>
            <w:pPr>
              <w:pStyle w:val="807"/>
              <w:ind w:left="0" w:firstLine="0"/>
              <w:jc w:val="left"/>
              <w:keepLines w:val="0"/>
              <w:keepNext w:val="0"/>
              <w:pageBreakBefore w:val="0"/>
              <w:spacing w:beforeAutospacing="0" w:afterAutospacing="0" w:line="38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3.具备对上传的眼底影像进行智能影像质量评估，能够显示影像质量的信息：图像是否合格（显示眼别，眼位，是否合格字样）、图像曝光信息、图像不合格提示。</w:t>
            </w:r>
            <w:r>
              <w:rPr>
                <w:rFonts w:hint="eastAsia" w:ascii="宋体" w:hAnsi="宋体" w:cs="宋体"/>
                <w:b w:val="0"/>
                <w:bCs w:val="0"/>
                <w:color w:val="000000"/>
                <w:szCs w:val="21"/>
                <w:lang w:val="en-US" w:eastAsia="zh-CN"/>
              </w:rPr>
            </w:r>
            <w:r/>
          </w:p>
          <w:p>
            <w:pPr>
              <w:pStyle w:val="807"/>
              <w:ind w:left="0" w:firstLine="0"/>
              <w:keepLines w:val="0"/>
              <w:keepNext w:val="0"/>
              <w:pageBreakBefore w:val="0"/>
              <w:spacing w:beforeAutospacing="0" w:afterAutospacing="0" w:line="38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4.具备利用人工智能技术对影像进行智能处理分析，分析过程无需人为干预。</w:t>
            </w:r>
            <w:r>
              <w:rPr>
                <w:rFonts w:hint="eastAsia" w:ascii="宋体" w:hAnsi="宋体" w:cs="宋体"/>
                <w:b w:val="0"/>
                <w:bCs w:val="0"/>
                <w:color w:val="000000"/>
                <w:szCs w:val="21"/>
                <w:lang w:val="en-US" w:eastAsia="zh-CN"/>
              </w:rPr>
            </w:r>
            <w:r/>
          </w:p>
          <w:p>
            <w:pPr>
              <w:pStyle w:val="807"/>
              <w:ind w:left="630" w:hanging="630"/>
              <w:keepLines w:val="0"/>
              <w:keepNext w:val="0"/>
              <w:pageBreakBefore w:val="0"/>
              <w:spacing w:beforeAutospacing="0" w:afterAutospacing="0" w:line="38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5.具备智能识别和提取眼底基本结构（视盘、黄斑、血管）。</w:t>
            </w:r>
            <w:r>
              <w:rPr>
                <w:rFonts w:hint="eastAsia" w:ascii="宋体" w:hAnsi="宋体" w:cs="宋体"/>
                <w:b w:val="0"/>
                <w:bCs w:val="0"/>
                <w:color w:val="000000"/>
                <w:szCs w:val="21"/>
                <w:lang w:val="en-US" w:eastAsia="zh-CN"/>
              </w:rPr>
            </w:r>
            <w:r/>
          </w:p>
          <w:p>
            <w:pPr>
              <w:pStyle w:val="807"/>
              <w:ind w:left="630" w:hanging="630"/>
              <w:keepLines w:val="0"/>
              <w:keepNext w:val="0"/>
              <w:pageBreakBefore w:val="0"/>
              <w:spacing w:beforeAutospacing="0" w:afterAutospacing="0" w:line="38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★6.具备对上传的眼底影像进行精细量化和数据输出。</w:t>
            </w:r>
            <w:r>
              <w:rPr>
                <w:rFonts w:hint="eastAsia" w:ascii="宋体" w:hAnsi="宋体" w:cs="宋体"/>
                <w:b w:val="0"/>
                <w:bCs w:val="0"/>
                <w:color w:val="000000"/>
                <w:szCs w:val="21"/>
                <w:lang w:val="en-US" w:eastAsia="zh-CN"/>
              </w:rPr>
            </w:r>
            <w:r/>
          </w:p>
          <w:p>
            <w:pPr>
              <w:pStyle w:val="807"/>
              <w:ind w:left="0" w:firstLine="0"/>
              <w:keepLines w:val="0"/>
              <w:keepNext w:val="0"/>
              <w:pageBreakBefore w:val="0"/>
              <w:spacing w:beforeAutospacing="0" w:afterAutospacing="0" w:line="380" w:lineRule="exact"/>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7.自动输出智能阅片结果与报告，辅助医生进行疾病分析与诊断。</w:t>
            </w:r>
            <w:r>
              <w:rPr>
                <w:rFonts w:hint="eastAsia" w:ascii="宋体" w:hAnsi="宋体" w:cs="宋体"/>
                <w:b w:val="0"/>
                <w:bCs w:val="0"/>
                <w:color w:val="000000"/>
                <w:szCs w:val="21"/>
                <w:lang w:val="en-US" w:eastAsia="zh-CN"/>
              </w:rPr>
            </w:r>
            <w:r/>
          </w:p>
          <w:p>
            <w:pPr>
              <w:pStyle w:val="807"/>
              <w:ind w:left="0" w:firstLine="0"/>
              <w:keepLines w:val="0"/>
              <w:keepNext w:val="0"/>
              <w:pageBreakBefore w:val="0"/>
              <w:spacing w:beforeAutospacing="0" w:afterAutospacing="0" w:line="380" w:lineRule="exact"/>
              <w:rPr>
                <w:rFonts w:hint="eastAsia" w:ascii="宋体" w:hAnsi="宋体" w:eastAsia="宋体" w:cs="宋体"/>
                <w:b w:val="0"/>
                <w:bCs/>
                <w:color w:val="000000"/>
                <w:sz w:val="18"/>
                <w:szCs w:val="18"/>
                <w:vertAlign w:val="baseline"/>
                <w:lang w:eastAsia="zh-CN"/>
              </w:rPr>
            </w:pPr>
            <w:r>
              <w:rPr>
                <w:rFonts w:hint="eastAsia" w:ascii="宋体" w:hAnsi="宋体" w:cs="宋体"/>
                <w:b w:val="0"/>
                <w:bCs w:val="0"/>
                <w:color w:val="000000"/>
                <w:szCs w:val="21"/>
                <w:lang w:val="en-US" w:eastAsia="zh-CN"/>
              </w:rPr>
              <w:t xml:space="preserve">8.报告输出高效便捷，60s内出具智能分析报告，可打印输出，也可直接发送到患者手机上。</w:t>
            </w:r>
            <w:r>
              <w:rPr>
                <w:rFonts w:hint="eastAsia" w:ascii="宋体" w:hAnsi="宋体" w:eastAsia="宋体" w:cs="宋体"/>
                <w:b w:val="0"/>
                <w:bCs/>
                <w:color w:val="000000"/>
                <w:sz w:val="18"/>
                <w:szCs w:val="18"/>
                <w:vertAlign w:val="baseline"/>
                <w:lang w:eastAsia="zh-CN"/>
              </w:rPr>
            </w:r>
            <w:r/>
          </w:p>
        </w:tc>
        <w:tc>
          <w:tcPr>
            <w:tcW w:w="651"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b w:val="0"/>
                <w:bCs/>
                <w:color w:val="000000"/>
                <w:sz w:val="18"/>
                <w:szCs w:val="18"/>
                <w:vertAlign w:val="baseline"/>
                <w:lang w:val="en-US" w:eastAsia="zh-CN"/>
              </w:rPr>
            </w:r>
            <w:r/>
          </w:p>
        </w:tc>
        <w:tc>
          <w:tcPr>
            <w:tcW w:w="665"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val="0"/>
                <w:bCs/>
                <w:color w:val="000000"/>
                <w:sz w:val="18"/>
                <w:szCs w:val="18"/>
                <w:vertAlign w:val="baseline"/>
                <w:lang w:val="en-US" w:eastAsia="zh-CN"/>
              </w:rPr>
            </w:r>
            <w:r/>
          </w:p>
        </w:tc>
        <w:tc>
          <w:tcPr>
            <w:tcW w:w="695" w:type="dxa"/>
            <w:vAlign w:val="center"/>
            <w:textDirection w:val="lrTb"/>
            <w:noWrap w:val="false"/>
          </w:tcPr>
          <w:p>
            <w:pPr>
              <w:pStyle w:val="758"/>
              <w:jc w:val="center"/>
              <w:keepLines w:val="0"/>
              <w:keepNext w:val="0"/>
              <w:pageBreakBefore w:val="0"/>
              <w:spacing w:beforeAutospacing="0" w:after="0" w:afterAutospacing="0" w:line="380" w:lineRule="exact"/>
              <w:rPr>
                <w:rFonts w:hint="eastAsia" w:ascii="宋体" w:hAnsi="宋体" w:eastAsia="宋体" w:cs="宋体"/>
                <w:b w:val="0"/>
                <w:bCs/>
                <w:color w:val="000000"/>
                <w:sz w:val="18"/>
                <w:szCs w:val="18"/>
                <w:vertAlign w:val="baseline"/>
                <w:lang w:eastAsia="zh-CN"/>
              </w:rPr>
            </w:pPr>
            <w:r>
              <w:rPr>
                <w:rFonts w:hint="eastAsia" w:ascii="宋体" w:hAnsi="宋体" w:eastAsia="宋体" w:cs="宋体"/>
                <w:b w:val="0"/>
                <w:bCs/>
                <w:color w:val="000000"/>
                <w:sz w:val="18"/>
                <w:szCs w:val="18"/>
                <w:vertAlign w:val="baseline"/>
                <w:lang w:eastAsia="zh-CN"/>
              </w:rPr>
            </w:r>
            <w:r/>
          </w:p>
        </w:tc>
      </w:tr>
      <w:tr>
        <w:trPr>
          <w:trHeight w:val="6055"/>
        </w:trPr>
        <w:tc>
          <w:tcPr>
            <w:tcW w:w="726" w:type="dxa"/>
            <w:vAlign w:val="center"/>
            <w:textDirection w:val="lrTb"/>
            <w:noWrap w:val="false"/>
          </w:tcPr>
          <w:p>
            <w:pPr>
              <w:pStyle w:val="807"/>
              <w:ind w:left="0" w:firstLine="0"/>
              <w:keepLines w:val="0"/>
              <w:keepNext w:val="0"/>
              <w:pageBreakBefore w:val="0"/>
              <w:spacing w:beforeAutospacing="0" w:afterAutospacing="0" w:line="38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3</w:t>
            </w:r>
            <w:r>
              <w:rPr>
                <w:rFonts w:hint="eastAsia" w:ascii="宋体" w:hAnsi="宋体" w:eastAsia="宋体" w:cs="宋体"/>
                <w:b w:val="0"/>
                <w:bCs w:val="0"/>
                <w:color w:val="000000"/>
                <w:szCs w:val="21"/>
                <w:lang w:val="en-US" w:eastAsia="zh-CN"/>
              </w:rPr>
            </w:r>
            <w:r/>
          </w:p>
        </w:tc>
        <w:tc>
          <w:tcPr>
            <w:tcW w:w="1210" w:type="dxa"/>
            <w:vAlign w:val="center"/>
            <w:textDirection w:val="lrTb"/>
            <w:noWrap w:val="false"/>
          </w:tcPr>
          <w:p>
            <w:pPr>
              <w:pStyle w:val="807"/>
              <w:ind w:left="0" w:firstLine="0"/>
              <w:keepLines w:val="0"/>
              <w:keepNext w:val="0"/>
              <w:pageBreakBefore w:val="0"/>
              <w:spacing w:beforeAutospacing="0" w:afterAutospacing="0" w:line="38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多普勒外周血管检测仪</w:t>
            </w:r>
            <w:r>
              <w:rPr>
                <w:rFonts w:hint="eastAsia" w:ascii="宋体" w:hAnsi="宋体" w:eastAsia="宋体" w:cs="宋体"/>
                <w:b w:val="0"/>
                <w:bCs w:val="0"/>
                <w:color w:val="000000"/>
                <w:szCs w:val="21"/>
                <w:lang w:val="en-US" w:eastAsia="zh-CN"/>
              </w:rPr>
            </w:r>
            <w:r/>
          </w:p>
        </w:tc>
        <w:tc>
          <w:tcPr>
            <w:tcW w:w="6790" w:type="dxa"/>
            <w:vAlign w:val="center"/>
            <w:textDirection w:val="lrTb"/>
            <w:noWrap w:val="false"/>
          </w:tcPr>
          <w:p>
            <w:pPr>
              <w:pStyle w:val="807"/>
              <w:ind w:left="0" w:firstLine="0"/>
              <w:keepLines w:val="0"/>
              <w:keepNext w:val="0"/>
              <w:pageBreakBefore w:val="0"/>
              <w:spacing w:beforeAutospacing="0" w:afterAutospacing="0" w:line="38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1、工作模式：连续工作；</w:t>
            </w:r>
            <w:r>
              <w:rPr>
                <w:rFonts w:hint="eastAsia" w:ascii="宋体" w:hAnsi="宋体" w:eastAsia="宋体" w:cs="宋体"/>
                <w:b w:val="0"/>
                <w:bCs w:val="0"/>
                <w:color w:val="000000"/>
                <w:szCs w:val="21"/>
                <w:lang w:val="en-US" w:eastAsia="zh-CN"/>
              </w:rPr>
            </w:r>
            <w:r/>
          </w:p>
          <w:p>
            <w:pPr>
              <w:pStyle w:val="807"/>
              <w:ind w:left="0" w:firstLine="0"/>
              <w:keepLines w:val="0"/>
              <w:keepNext w:val="0"/>
              <w:pageBreakBefore w:val="0"/>
              <w:spacing w:beforeAutospacing="0" w:afterAutospacing="0" w:line="38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2、双向血流以及单向血流曲线可选，双向的显示速度曲线可以设置成两种模式；</w:t>
            </w:r>
            <w:r>
              <w:rPr>
                <w:rFonts w:hint="eastAsia" w:ascii="宋体" w:hAnsi="宋体" w:eastAsia="宋体" w:cs="宋体"/>
                <w:b w:val="0"/>
                <w:bCs w:val="0"/>
                <w:color w:val="000000"/>
                <w:szCs w:val="21"/>
                <w:lang w:val="en-US" w:eastAsia="zh-CN"/>
              </w:rPr>
            </w:r>
            <w:r/>
          </w:p>
          <w:p>
            <w:pPr>
              <w:pStyle w:val="807"/>
              <w:ind w:left="0" w:firstLine="0"/>
              <w:keepLines w:val="0"/>
              <w:keepNext w:val="0"/>
              <w:pageBreakBefore w:val="0"/>
              <w:spacing w:beforeAutospacing="0" w:afterAutospacing="0" w:line="38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3、可对探头的方向、模式、频率、语音、时间刻度、波形、数据进行设置；</w:t>
            </w:r>
            <w:r>
              <w:rPr>
                <w:rFonts w:hint="eastAsia" w:ascii="宋体" w:hAnsi="宋体" w:eastAsia="宋体" w:cs="宋体"/>
                <w:b w:val="0"/>
                <w:bCs w:val="0"/>
                <w:color w:val="000000"/>
                <w:szCs w:val="21"/>
                <w:lang w:val="en-US" w:eastAsia="zh-CN"/>
              </w:rPr>
            </w:r>
            <w:r/>
          </w:p>
          <w:p>
            <w:pPr>
              <w:pStyle w:val="807"/>
              <w:ind w:left="0" w:firstLine="0"/>
              <w:keepLines w:val="0"/>
              <w:keepNext w:val="0"/>
              <w:pageBreakBefore w:val="0"/>
              <w:spacing w:beforeAutospacing="0" w:afterAutospacing="0" w:line="38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4、显示屏可显示双向血流波形图、血流速度及脉率；</w:t>
            </w:r>
            <w:r>
              <w:rPr>
                <w:rFonts w:hint="eastAsia" w:ascii="宋体" w:hAnsi="宋体" w:eastAsia="宋体" w:cs="宋体"/>
                <w:b w:val="0"/>
                <w:bCs w:val="0"/>
                <w:color w:val="000000"/>
                <w:szCs w:val="21"/>
                <w:lang w:val="en-US" w:eastAsia="zh-CN"/>
              </w:rPr>
            </w:r>
            <w:r/>
          </w:p>
          <w:p>
            <w:pPr>
              <w:pStyle w:val="807"/>
              <w:ind w:left="0" w:firstLine="0"/>
              <w:keepLines w:val="0"/>
              <w:keepNext w:val="0"/>
              <w:pageBreakBefore w:val="0"/>
              <w:spacing w:beforeAutospacing="0" w:afterAutospacing="0" w:line="38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5、超声探头频率：8.0MHz ±10%；</w:t>
            </w:r>
            <w:r>
              <w:rPr>
                <w:rFonts w:hint="eastAsia" w:ascii="宋体" w:hAnsi="宋体" w:eastAsia="宋体" w:cs="宋体"/>
                <w:b w:val="0"/>
                <w:bCs w:val="0"/>
                <w:color w:val="000000"/>
                <w:szCs w:val="21"/>
                <w:lang w:val="en-US" w:eastAsia="zh-CN"/>
              </w:rPr>
            </w:r>
            <w:r/>
          </w:p>
          <w:p>
            <w:pPr>
              <w:pStyle w:val="807"/>
              <w:ind w:left="0" w:firstLine="0"/>
              <w:keepLines w:val="0"/>
              <w:keepNext w:val="0"/>
              <w:pageBreakBefore w:val="0"/>
              <w:spacing w:beforeAutospacing="0" w:afterAutospacing="0" w:line="38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6、超声功率平均声强：≤20mW/cm²；</w:t>
            </w:r>
            <w:r>
              <w:rPr>
                <w:rFonts w:hint="eastAsia" w:ascii="宋体" w:hAnsi="宋体" w:eastAsia="宋体" w:cs="宋体"/>
                <w:b w:val="0"/>
                <w:bCs w:val="0"/>
                <w:color w:val="000000"/>
                <w:szCs w:val="21"/>
                <w:lang w:val="en-US" w:eastAsia="zh-CN"/>
              </w:rPr>
            </w:r>
            <w:r/>
          </w:p>
          <w:p>
            <w:pPr>
              <w:pStyle w:val="807"/>
              <w:ind w:left="0" w:firstLine="0"/>
              <w:keepLines w:val="0"/>
              <w:keepNext w:val="0"/>
              <w:pageBreakBefore w:val="0"/>
              <w:spacing w:beforeAutospacing="0" w:afterAutospacing="0" w:line="38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★7、测速范围：40～200 cm /s；</w:t>
            </w:r>
            <w:r>
              <w:rPr>
                <w:rFonts w:hint="eastAsia" w:ascii="宋体" w:hAnsi="宋体" w:eastAsia="宋体" w:cs="宋体"/>
                <w:b w:val="0"/>
                <w:bCs w:val="0"/>
                <w:color w:val="000000"/>
                <w:szCs w:val="21"/>
                <w:lang w:val="en-US" w:eastAsia="zh-CN"/>
              </w:rPr>
            </w:r>
            <w:r/>
          </w:p>
          <w:p>
            <w:pPr>
              <w:pStyle w:val="807"/>
              <w:ind w:left="0" w:firstLine="0"/>
              <w:keepLines w:val="0"/>
              <w:keepNext w:val="0"/>
              <w:pageBreakBefore w:val="0"/>
              <w:spacing w:beforeAutospacing="0" w:afterAutospacing="0" w:line="38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8、自动增益，系统增益：≥100dB；</w:t>
            </w:r>
            <w:r>
              <w:rPr>
                <w:rFonts w:hint="eastAsia" w:ascii="宋体" w:hAnsi="宋体" w:eastAsia="宋体" w:cs="宋体"/>
                <w:b w:val="0"/>
                <w:bCs w:val="0"/>
                <w:color w:val="000000"/>
                <w:szCs w:val="21"/>
                <w:lang w:val="en-US" w:eastAsia="zh-CN"/>
              </w:rPr>
            </w:r>
            <w:r/>
          </w:p>
          <w:p>
            <w:pPr>
              <w:pStyle w:val="807"/>
              <w:ind w:left="0" w:firstLine="0"/>
              <w:keepLines w:val="0"/>
              <w:keepNext w:val="0"/>
              <w:pageBreakBefore w:val="0"/>
              <w:spacing w:beforeAutospacing="0" w:afterAutospacing="0" w:line="38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9、音频带宽：0.2KHz～7.0KHz；</w:t>
            </w:r>
            <w:r>
              <w:rPr>
                <w:rFonts w:hint="eastAsia" w:ascii="宋体" w:hAnsi="宋体" w:eastAsia="宋体" w:cs="宋体"/>
                <w:b w:val="0"/>
                <w:bCs w:val="0"/>
                <w:color w:val="000000"/>
                <w:szCs w:val="21"/>
                <w:lang w:val="en-US" w:eastAsia="zh-CN"/>
              </w:rPr>
            </w:r>
            <w:r/>
          </w:p>
          <w:p>
            <w:pPr>
              <w:pStyle w:val="807"/>
              <w:ind w:left="0" w:firstLine="0"/>
              <w:keepLines w:val="0"/>
              <w:keepNext w:val="0"/>
              <w:pageBreakBefore w:val="0"/>
              <w:spacing w:beforeAutospacing="0" w:afterAutospacing="0" w:line="38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10、供电方式： 交直流工作； </w:t>
            </w:r>
            <w:r>
              <w:rPr>
                <w:rFonts w:hint="eastAsia" w:ascii="宋体" w:hAnsi="宋体" w:eastAsia="宋体" w:cs="宋体"/>
                <w:b w:val="0"/>
                <w:bCs w:val="0"/>
                <w:color w:val="000000"/>
                <w:szCs w:val="21"/>
                <w:lang w:val="en-US" w:eastAsia="zh-CN"/>
              </w:rPr>
            </w:r>
            <w:r/>
          </w:p>
          <w:p>
            <w:pPr>
              <w:pStyle w:val="807"/>
              <w:ind w:left="0" w:firstLine="0"/>
              <w:keepLines w:val="0"/>
              <w:keepNext w:val="0"/>
              <w:pageBreakBefore w:val="0"/>
              <w:spacing w:beforeAutospacing="0" w:afterAutospacing="0" w:line="38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11、报警指示（开机状态）：电池缺电时，屏幕上电池符号闪烁；</w:t>
            </w:r>
            <w:r>
              <w:rPr>
                <w:rFonts w:hint="eastAsia" w:ascii="宋体" w:hAnsi="宋体" w:eastAsia="宋体" w:cs="宋体"/>
                <w:b w:val="0"/>
                <w:bCs w:val="0"/>
                <w:color w:val="000000"/>
                <w:szCs w:val="21"/>
                <w:lang w:val="en-US" w:eastAsia="zh-CN"/>
              </w:rPr>
            </w:r>
            <w:r/>
          </w:p>
          <w:p>
            <w:pPr>
              <w:pStyle w:val="807"/>
              <w:ind w:left="0" w:firstLine="0"/>
              <w:keepLines w:val="0"/>
              <w:keepNext w:val="0"/>
              <w:pageBreakBefore w:val="0"/>
              <w:spacing w:beforeAutospacing="0" w:afterAutospacing="0" w:line="38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12、显示方式：160(RGB) X 240点阵TFT显示多普勒血流的图谱和速度；</w:t>
            </w:r>
            <w:r>
              <w:rPr>
                <w:rFonts w:hint="eastAsia" w:ascii="宋体" w:hAnsi="宋体" w:eastAsia="宋体" w:cs="宋体"/>
                <w:b w:val="0"/>
                <w:bCs w:val="0"/>
                <w:color w:val="000000"/>
                <w:szCs w:val="21"/>
                <w:lang w:val="en-US" w:eastAsia="zh-CN"/>
              </w:rPr>
            </w:r>
            <w:r/>
          </w:p>
          <w:p>
            <w:pPr>
              <w:pStyle w:val="807"/>
              <w:ind w:left="0" w:firstLine="0"/>
              <w:keepLines w:val="0"/>
              <w:keepNext w:val="0"/>
              <w:pageBreakBefore w:val="0"/>
              <w:spacing w:beforeAutospacing="0" w:afterAutospacing="0" w:line="38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13、连续工作时间：≥6小时；</w:t>
            </w:r>
            <w:r>
              <w:rPr>
                <w:rFonts w:hint="eastAsia" w:ascii="宋体" w:hAnsi="宋体" w:eastAsia="宋体" w:cs="宋体"/>
                <w:b w:val="0"/>
                <w:bCs w:val="0"/>
                <w:color w:val="000000"/>
                <w:szCs w:val="21"/>
                <w:lang w:val="en-US" w:eastAsia="zh-CN"/>
              </w:rPr>
            </w:r>
            <w:r/>
          </w:p>
        </w:tc>
        <w:tc>
          <w:tcPr>
            <w:tcW w:w="651" w:type="dxa"/>
            <w:vAlign w:val="center"/>
            <w:textDirection w:val="lrTb"/>
            <w:noWrap w:val="false"/>
          </w:tcPr>
          <w:p>
            <w:pPr>
              <w:pStyle w:val="807"/>
              <w:ind w:left="0" w:firstLine="0"/>
              <w:keepLines w:val="0"/>
              <w:keepNext w:val="0"/>
              <w:pageBreakBefore w:val="0"/>
              <w:spacing w:beforeAutospacing="0" w:afterAutospacing="0" w:line="38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台</w:t>
            </w:r>
            <w:r>
              <w:rPr>
                <w:rFonts w:hint="eastAsia" w:ascii="宋体" w:hAnsi="宋体" w:eastAsia="宋体" w:cs="宋体"/>
                <w:b w:val="0"/>
                <w:bCs w:val="0"/>
                <w:color w:val="000000"/>
                <w:szCs w:val="21"/>
                <w:lang w:val="en-US" w:eastAsia="zh-CN"/>
              </w:rPr>
            </w:r>
            <w:r/>
          </w:p>
        </w:tc>
        <w:tc>
          <w:tcPr>
            <w:tcW w:w="665" w:type="dxa"/>
            <w:vAlign w:val="center"/>
            <w:textDirection w:val="lrTb"/>
            <w:noWrap w:val="false"/>
          </w:tcPr>
          <w:p>
            <w:pPr>
              <w:pStyle w:val="807"/>
              <w:ind w:left="0" w:firstLine="0"/>
              <w:keepLines w:val="0"/>
              <w:keepNext w:val="0"/>
              <w:pageBreakBefore w:val="0"/>
              <w:spacing w:beforeAutospacing="0" w:afterAutospacing="0" w:line="380" w:lineRule="exact"/>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1</w:t>
            </w:r>
            <w:r>
              <w:rPr>
                <w:rFonts w:hint="eastAsia" w:ascii="宋体" w:hAnsi="宋体" w:eastAsia="宋体" w:cs="宋体"/>
                <w:b w:val="0"/>
                <w:bCs w:val="0"/>
                <w:color w:val="000000"/>
                <w:szCs w:val="21"/>
                <w:lang w:val="en-US" w:eastAsia="zh-CN"/>
              </w:rPr>
            </w:r>
            <w:r/>
          </w:p>
        </w:tc>
        <w:tc>
          <w:tcPr>
            <w:tcW w:w="695" w:type="dxa"/>
            <w:vAlign w:val="center"/>
            <w:textDirection w:val="lrTb"/>
            <w:noWrap w:val="false"/>
          </w:tcPr>
          <w:p>
            <w:pPr>
              <w:pStyle w:val="758"/>
              <w:jc w:val="center"/>
              <w:keepLines w:val="0"/>
              <w:keepNext w:val="0"/>
              <w:pageBreakBefore w:val="0"/>
              <w:spacing w:beforeAutospacing="0" w:after="0" w:afterAutospacing="0" w:line="380" w:lineRule="exact"/>
              <w:rPr>
                <w:rFonts w:hint="eastAsia" w:ascii="宋体" w:hAnsi="宋体" w:eastAsia="宋体" w:cs="宋体"/>
                <w:b w:val="0"/>
                <w:bCs/>
                <w:color w:val="000000"/>
                <w:sz w:val="18"/>
                <w:szCs w:val="18"/>
                <w:vertAlign w:val="baseline"/>
                <w:lang w:eastAsia="zh-CN"/>
              </w:rPr>
            </w:pPr>
            <w:r>
              <w:rPr>
                <w:rFonts w:hint="eastAsia" w:ascii="宋体" w:hAnsi="宋体" w:eastAsia="宋体" w:cs="宋体"/>
                <w:b w:val="0"/>
                <w:bCs/>
                <w:color w:val="000000"/>
                <w:sz w:val="18"/>
                <w:szCs w:val="18"/>
                <w:vertAlign w:val="baseline"/>
                <w:lang w:eastAsia="zh-CN"/>
              </w:rPr>
            </w:r>
            <w:r/>
          </w:p>
        </w:tc>
      </w:tr>
      <w:tr>
        <w:trPr>
          <w:trHeight w:val="3033"/>
        </w:trPr>
        <w:tc>
          <w:tcPr>
            <w:tcW w:w="726" w:type="dxa"/>
            <w:vAlign w:val="center"/>
            <w:textDirection w:val="lrTb"/>
            <w:noWrap w:val="false"/>
          </w:tcPr>
          <w:p>
            <w:pPr>
              <w:pStyle w:val="748"/>
              <w:jc w:val="center"/>
              <w:keepLines w:val="0"/>
              <w:keepNext w:val="0"/>
              <w:pageBreakBefore w:val="0"/>
              <w:spacing w:beforeAutospacing="0" w:afterAutospacing="0" w:line="380" w:lineRule="exact"/>
              <w:rPr>
                <w:rFonts w:hint="eastAsia" w:ascii="宋体" w:hAnsi="宋体" w:eastAsia="宋体" w:cs="宋体"/>
                <w:b w:val="0"/>
                <w:bCs/>
                <w:color w:val="000000"/>
                <w:sz w:val="18"/>
                <w:szCs w:val="18"/>
                <w:vertAlign w:val="baseline"/>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b w:val="0"/>
                <w:bCs/>
                <w:color w:val="000000"/>
                <w:sz w:val="18"/>
                <w:szCs w:val="18"/>
                <w:vertAlign w:val="baseline"/>
                <w:lang w:val="en-US" w:eastAsia="zh-CN"/>
              </w:rPr>
            </w:r>
            <w:r/>
          </w:p>
        </w:tc>
        <w:tc>
          <w:tcPr>
            <w:tcW w:w="1210"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eastAsia="zh-CN"/>
              </w:rPr>
              <w:suppressLineNumbers w:val="0"/>
            </w:pPr>
            <w:r>
              <w:rPr>
                <w:rFonts w:hint="eastAsia" w:ascii="宋体" w:hAnsi="宋体" w:eastAsia="宋体" w:cs="宋体"/>
                <w:sz w:val="21"/>
                <w:szCs w:val="21"/>
                <w:highlight w:val="none"/>
                <w:lang w:val="en-US" w:eastAsia="zh-CN"/>
              </w:rPr>
              <w:t xml:space="preserve">震动感觉阈值检测仪</w:t>
            </w:r>
            <w:r>
              <w:rPr>
                <w:rFonts w:hint="eastAsia" w:ascii="宋体" w:hAnsi="宋体" w:eastAsia="宋体" w:cs="宋体"/>
                <w:b w:val="0"/>
                <w:bCs/>
                <w:color w:val="000000"/>
                <w:sz w:val="18"/>
                <w:szCs w:val="18"/>
                <w:vertAlign w:val="baseline"/>
                <w:lang w:eastAsia="zh-CN"/>
              </w:rPr>
            </w:r>
            <w:r/>
          </w:p>
        </w:tc>
        <w:tc>
          <w:tcPr>
            <w:tcW w:w="6790" w:type="dxa"/>
            <w:vAlign w:val="center"/>
            <w:textDirection w:val="lrTb"/>
            <w:noWrap w:val="false"/>
          </w:tcPr>
          <w:p>
            <w:pPr>
              <w:pStyle w:val="813"/>
              <w:keepLines w:val="0"/>
              <w:keepNext w:val="0"/>
              <w:pageBreakBefore w:val="0"/>
              <w:spacing w:before="0" w:beforeAutospacing="0" w:after="0" w:afterAutospacing="0" w:line="380" w:lineRule="exac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1.震动电路电压：震动电路电压最大输出电压的有效值≤40VAC</w:t>
            </w:r>
            <w:r>
              <w:rPr>
                <w:rFonts w:hint="eastAsia" w:ascii="宋体" w:hAnsi="宋体" w:eastAsia="宋体" w:cs="宋体"/>
                <w:b w:val="0"/>
                <w:bCs w:val="0"/>
                <w:color w:val="000000"/>
                <w:sz w:val="21"/>
                <w:szCs w:val="21"/>
                <w:lang w:val="en-US" w:eastAsia="zh-CN" w:bidi="ar-SA"/>
              </w:rPr>
            </w:r>
            <w:r/>
          </w:p>
          <w:p>
            <w:pPr>
              <w:pStyle w:val="813"/>
              <w:keepLines w:val="0"/>
              <w:keepNext w:val="0"/>
              <w:pageBreakBefore w:val="0"/>
              <w:spacing w:before="0" w:beforeAutospacing="0" w:after="0" w:afterAutospacing="0" w:line="380" w:lineRule="exac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2.震动频率：检测手柄震动头震动频率≤60HZ。</w:t>
            </w:r>
            <w:r>
              <w:rPr>
                <w:rFonts w:hint="eastAsia" w:ascii="宋体" w:hAnsi="宋体" w:eastAsia="宋体" w:cs="宋体"/>
                <w:b w:val="0"/>
                <w:bCs w:val="0"/>
                <w:color w:val="000000"/>
                <w:sz w:val="21"/>
                <w:szCs w:val="21"/>
                <w:lang w:val="en-US" w:eastAsia="zh-CN" w:bidi="ar-SA"/>
              </w:rPr>
            </w:r>
            <w:r/>
          </w:p>
          <w:p>
            <w:pPr>
              <w:pStyle w:val="813"/>
              <w:keepLines w:val="0"/>
              <w:keepNext w:val="0"/>
              <w:pageBreakBefore w:val="0"/>
              <w:spacing w:before="0" w:beforeAutospacing="0" w:after="0" w:afterAutospacing="0" w:line="380" w:lineRule="exac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3.震动头振幅峰-峰值:震动头最大振幅峰-峰值≤30μm。</w:t>
            </w:r>
            <w:r>
              <w:rPr>
                <w:rFonts w:hint="eastAsia" w:ascii="宋体" w:hAnsi="宋体" w:eastAsia="宋体" w:cs="宋体"/>
                <w:b w:val="0"/>
                <w:bCs w:val="0"/>
                <w:color w:val="000000"/>
                <w:sz w:val="21"/>
                <w:szCs w:val="21"/>
                <w:lang w:val="en-US" w:eastAsia="zh-CN" w:bidi="ar-SA"/>
              </w:rPr>
            </w:r>
            <w:r/>
          </w:p>
          <w:p>
            <w:pPr>
              <w:pStyle w:val="813"/>
              <w:keepLines w:val="0"/>
              <w:keepNext w:val="0"/>
              <w:pageBreakBefore w:val="0"/>
              <w:spacing w:before="0" w:beforeAutospacing="0" w:after="0" w:afterAutospacing="0" w:line="380" w:lineRule="exac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4.手柄有开始、记录2个功能键，开始键即可开始工作，也可以停止（归零）阈值。使用记录键后无需手动输入阈值。</w:t>
            </w:r>
            <w:r>
              <w:rPr>
                <w:rFonts w:hint="eastAsia" w:ascii="宋体" w:hAnsi="宋体" w:eastAsia="宋体" w:cs="宋体"/>
                <w:b w:val="0"/>
                <w:bCs w:val="0"/>
                <w:color w:val="000000"/>
                <w:sz w:val="21"/>
                <w:szCs w:val="21"/>
                <w:lang w:val="en-US" w:eastAsia="zh-CN" w:bidi="ar-SA"/>
              </w:rPr>
            </w:r>
            <w:r/>
          </w:p>
          <w:p>
            <w:pPr>
              <w:pStyle w:val="813"/>
              <w:keepLines w:val="0"/>
              <w:keepNext w:val="0"/>
              <w:pageBreakBefore w:val="0"/>
              <w:spacing w:before="0" w:beforeAutospacing="0" w:after="0" w:afterAutospacing="0" w:line="380" w:lineRule="exact"/>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★5.具有震动感觉阈值数据采集及数据处理软件软著证书。</w:t>
            </w:r>
            <w:r>
              <w:rPr>
                <w:rFonts w:hint="eastAsia" w:ascii="宋体" w:hAnsi="宋体" w:eastAsia="宋体" w:cs="宋体"/>
                <w:b w:val="0"/>
                <w:bCs w:val="0"/>
                <w:color w:val="000000"/>
                <w:sz w:val="21"/>
                <w:szCs w:val="21"/>
                <w:lang w:val="en-US" w:eastAsia="zh-CN" w:bidi="ar-SA"/>
              </w:rPr>
            </w:r>
            <w:r/>
          </w:p>
          <w:p>
            <w:pPr>
              <w:pStyle w:val="748"/>
              <w:jc w:val="left"/>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eastAsia="zh-CN"/>
              </w:rPr>
              <w:suppressLineNumbers w:val="0"/>
            </w:pPr>
            <w:r>
              <w:rPr>
                <w:rFonts w:hint="eastAsia" w:ascii="宋体" w:hAnsi="宋体" w:eastAsia="宋体" w:cs="宋体"/>
                <w:b w:val="0"/>
                <w:bCs w:val="0"/>
                <w:color w:val="000000"/>
                <w:sz w:val="21"/>
                <w:szCs w:val="21"/>
                <w:lang w:val="en-US" w:eastAsia="zh-CN" w:bidi="ar-SA"/>
              </w:rPr>
              <w:t xml:space="preserve">6.专业智能分析软件，检测每个足底6个部位，自动平均值诊断，自动出结果，诊断结论自动生成，病例报告自动生成。</w:t>
            </w:r>
            <w:r>
              <w:rPr>
                <w:rFonts w:hint="eastAsia" w:ascii="宋体" w:hAnsi="宋体" w:eastAsia="宋体" w:cs="宋体"/>
                <w:b w:val="0"/>
                <w:bCs/>
                <w:color w:val="000000"/>
                <w:sz w:val="18"/>
                <w:szCs w:val="18"/>
                <w:vertAlign w:val="baseline"/>
                <w:lang w:eastAsia="zh-CN"/>
              </w:rPr>
            </w:r>
            <w:r/>
          </w:p>
        </w:tc>
        <w:tc>
          <w:tcPr>
            <w:tcW w:w="651"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b w:val="0"/>
                <w:bCs/>
                <w:color w:val="000000"/>
                <w:sz w:val="18"/>
                <w:szCs w:val="18"/>
                <w:vertAlign w:val="baseline"/>
                <w:lang w:val="en-US" w:eastAsia="zh-CN"/>
              </w:rPr>
            </w:r>
            <w:r/>
          </w:p>
        </w:tc>
        <w:tc>
          <w:tcPr>
            <w:tcW w:w="665"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val="0"/>
                <w:bCs/>
                <w:color w:val="000000"/>
                <w:sz w:val="18"/>
                <w:szCs w:val="18"/>
                <w:vertAlign w:val="baseline"/>
                <w:lang w:val="en-US" w:eastAsia="zh-CN"/>
              </w:rPr>
            </w:r>
            <w:r/>
          </w:p>
        </w:tc>
        <w:tc>
          <w:tcPr>
            <w:tcW w:w="695" w:type="dxa"/>
            <w:vAlign w:val="center"/>
            <w:textDirection w:val="lrTb"/>
            <w:noWrap w:val="false"/>
          </w:tcPr>
          <w:p>
            <w:pPr>
              <w:pStyle w:val="758"/>
              <w:jc w:val="center"/>
              <w:keepLines w:val="0"/>
              <w:keepNext w:val="0"/>
              <w:pageBreakBefore w:val="0"/>
              <w:spacing w:beforeAutospacing="0" w:after="0" w:afterAutospacing="0" w:line="380" w:lineRule="exact"/>
              <w:rPr>
                <w:rFonts w:hint="eastAsia" w:ascii="宋体" w:hAnsi="宋体" w:eastAsia="宋体" w:cs="宋体"/>
                <w:b w:val="0"/>
                <w:bCs/>
                <w:color w:val="000000"/>
                <w:sz w:val="18"/>
                <w:szCs w:val="18"/>
                <w:vertAlign w:val="baseline"/>
                <w:lang w:eastAsia="zh-CN"/>
              </w:rPr>
            </w:pPr>
            <w:r>
              <w:rPr>
                <w:rFonts w:hint="eastAsia" w:ascii="宋体" w:hAnsi="宋体" w:eastAsia="宋体" w:cs="宋体"/>
                <w:b w:val="0"/>
                <w:bCs/>
                <w:color w:val="000000"/>
                <w:sz w:val="18"/>
                <w:szCs w:val="18"/>
                <w:vertAlign w:val="baseline"/>
                <w:lang w:eastAsia="zh-CN"/>
              </w:rPr>
            </w:r>
            <w:r/>
          </w:p>
        </w:tc>
      </w:tr>
      <w:tr>
        <w:trPr>
          <w:trHeight w:val="5299"/>
        </w:trPr>
        <w:tc>
          <w:tcPr>
            <w:tcW w:w="726" w:type="dxa"/>
            <w:vAlign w:val="center"/>
            <w:textDirection w:val="lrTb"/>
            <w:noWrap w:val="false"/>
          </w:tcPr>
          <w:p>
            <w:pPr>
              <w:pStyle w:val="748"/>
              <w:jc w:val="center"/>
              <w:keepLines w:val="0"/>
              <w:keepNext w:val="0"/>
              <w:pageBreakBefore w:val="0"/>
              <w:spacing w:beforeAutospacing="0" w:afterAutospacing="0" w:line="380" w:lineRule="exact"/>
              <w:rPr>
                <w:rFonts w:hint="eastAsia" w:ascii="宋体" w:hAnsi="宋体" w:eastAsia="宋体" w:cs="宋体"/>
                <w:b w:val="0"/>
                <w:bCs/>
                <w:color w:val="000000"/>
                <w:sz w:val="18"/>
                <w:szCs w:val="18"/>
                <w:vertAlign w:val="baseline"/>
                <w:lang w:val="en-US" w:eastAsia="zh-CN"/>
              </w:rPr>
            </w:pPr>
            <w:r>
              <w:rPr>
                <w:rFonts w:hint="eastAsia" w:ascii="宋体" w:hAnsi="宋体" w:eastAsia="宋体" w:cs="宋体"/>
                <w:color w:val="000000"/>
                <w:sz w:val="21"/>
                <w:szCs w:val="21"/>
                <w:lang w:val="en-US" w:eastAsia="zh-CN"/>
              </w:rPr>
              <w:t xml:space="preserve">5</w:t>
            </w:r>
            <w:r>
              <w:rPr>
                <w:rFonts w:hint="eastAsia" w:ascii="宋体" w:hAnsi="宋体" w:eastAsia="宋体" w:cs="宋体"/>
                <w:b w:val="0"/>
                <w:bCs/>
                <w:color w:val="000000"/>
                <w:sz w:val="18"/>
                <w:szCs w:val="18"/>
                <w:vertAlign w:val="baseline"/>
                <w:lang w:val="en-US" w:eastAsia="zh-CN"/>
              </w:rPr>
            </w:r>
            <w:r/>
          </w:p>
        </w:tc>
        <w:tc>
          <w:tcPr>
            <w:tcW w:w="1210"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eastAsia="zh-CN"/>
              </w:rPr>
              <w:suppressLineNumbers w:val="0"/>
            </w:pPr>
            <w:r>
              <w:rPr>
                <w:rFonts w:hint="eastAsia" w:ascii="宋体" w:hAnsi="宋体" w:eastAsia="宋体" w:cs="宋体"/>
                <w:sz w:val="21"/>
                <w:szCs w:val="21"/>
                <w:highlight w:val="none"/>
                <w:lang w:val="en-US" w:eastAsia="zh-CN"/>
              </w:rPr>
              <w:t xml:space="preserve">两筛三防智能数据管理工作站</w:t>
            </w:r>
            <w:r>
              <w:rPr>
                <w:rFonts w:hint="eastAsia" w:ascii="宋体" w:hAnsi="宋体" w:eastAsia="宋体" w:cs="宋体"/>
                <w:b w:val="0"/>
                <w:bCs/>
                <w:color w:val="000000"/>
                <w:sz w:val="18"/>
                <w:szCs w:val="18"/>
                <w:vertAlign w:val="baseline"/>
                <w:lang w:eastAsia="zh-CN"/>
              </w:rPr>
            </w:r>
            <w:r/>
          </w:p>
        </w:tc>
        <w:tc>
          <w:tcPr>
            <w:tcW w:w="6790" w:type="dxa"/>
            <w:vAlign w:val="center"/>
            <w:textDirection w:val="lrTb"/>
            <w:noWrap w:val="false"/>
          </w:tcPr>
          <w:p>
            <w:pPr>
              <w:pStyle w:val="813"/>
              <w:numPr>
                <w:ilvl w:val="0"/>
                <w:numId w:val="0"/>
              </w:numPr>
              <w:jc w:val="left"/>
              <w:keepLines w:val="0"/>
              <w:keepNext w:val="0"/>
              <w:pageBreakBefore w:val="0"/>
              <w:spacing w:before="0" w:beforeAutospacing="0" w:after="0" w:afterAutospacing="0" w:line="380" w:lineRule="exact"/>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1、提供软件著作权书</w:t>
            </w:r>
            <w:r>
              <w:rPr>
                <w:rFonts w:hint="eastAsia" w:eastAsia="宋体" w:cs="宋体"/>
                <w:bCs/>
                <w:color w:val="000000"/>
                <w:sz w:val="21"/>
                <w:szCs w:val="21"/>
                <w:lang w:val="en-US" w:eastAsia="zh-CN"/>
              </w:rPr>
              <w:t xml:space="preserve">。</w:t>
            </w:r>
            <w:r>
              <w:rPr>
                <w:rFonts w:hint="eastAsia" w:ascii="宋体" w:hAnsi="宋体" w:eastAsia="宋体" w:cs="宋体"/>
                <w:bCs/>
                <w:color w:val="000000"/>
                <w:sz w:val="21"/>
                <w:szCs w:val="21"/>
                <w:lang w:val="en-US" w:eastAsia="zh-CN"/>
              </w:rPr>
            </w:r>
            <w:r/>
          </w:p>
          <w:p>
            <w:pPr>
              <w:pStyle w:val="813"/>
              <w:numPr>
                <w:ilvl w:val="0"/>
                <w:numId w:val="0"/>
              </w:numPr>
              <w:jc w:val="left"/>
              <w:keepLines w:val="0"/>
              <w:keepNext w:val="0"/>
              <w:pageBreakBefore w:val="0"/>
              <w:spacing w:before="0" w:beforeAutospacing="0" w:after="0" w:afterAutospacing="0" w:line="380" w:lineRule="exact"/>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★2、系统包含糖尿病、高血压、慢阻肺、运动干预等模块。</w:t>
            </w:r>
            <w:r>
              <w:rPr>
                <w:rFonts w:hint="eastAsia" w:ascii="宋体" w:hAnsi="宋体" w:eastAsia="宋体" w:cs="宋体"/>
                <w:bCs/>
                <w:color w:val="000000"/>
                <w:sz w:val="21"/>
                <w:szCs w:val="21"/>
                <w:lang w:val="en-US" w:eastAsia="zh-CN"/>
              </w:rPr>
            </w:r>
            <w:r/>
          </w:p>
          <w:p>
            <w:pPr>
              <w:pStyle w:val="813"/>
              <w:numPr>
                <w:ilvl w:val="0"/>
                <w:numId w:val="0"/>
              </w:numPr>
              <w:jc w:val="left"/>
              <w:keepLines w:val="0"/>
              <w:keepNext w:val="0"/>
              <w:pageBreakBefore w:val="0"/>
              <w:spacing w:before="0" w:beforeAutospacing="0" w:after="0" w:afterAutospacing="0" w:line="380" w:lineRule="exact"/>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3、硬件设备可以物联，自动获取数据，每个模块符合基层慢病筛防中心对慢病（糖尿病、高血压、慢阻肺等）慢病的两筛三防流程，转诊标准符合慢病管理指南要求，有明确转诊提示。</w:t>
            </w:r>
            <w:r>
              <w:rPr>
                <w:rFonts w:hint="eastAsia" w:ascii="宋体" w:hAnsi="宋体" w:eastAsia="宋体" w:cs="宋体"/>
                <w:bCs/>
                <w:color w:val="000000"/>
                <w:sz w:val="21"/>
                <w:szCs w:val="21"/>
                <w:lang w:val="en-US" w:eastAsia="zh-CN"/>
              </w:rPr>
            </w:r>
            <w:r/>
          </w:p>
          <w:p>
            <w:pPr>
              <w:pStyle w:val="813"/>
              <w:numPr>
                <w:ilvl w:val="0"/>
                <w:numId w:val="0"/>
              </w:numPr>
              <w:jc w:val="left"/>
              <w:keepLines w:val="0"/>
              <w:keepNext w:val="0"/>
              <w:pageBreakBefore w:val="0"/>
              <w:spacing w:before="0" w:beforeAutospacing="0" w:after="0" w:afterAutospacing="0" w:line="380" w:lineRule="exact"/>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4、手机端普查程序：根据医疗单位或者医生个人生成专属二维码，居民通过微信扫码，自我测评糖尿病、高血压、慢阻肺的患病风险。</w:t>
            </w:r>
            <w:r>
              <w:rPr>
                <w:rFonts w:hint="eastAsia" w:ascii="宋体" w:hAnsi="宋体" w:eastAsia="宋体" w:cs="宋体"/>
                <w:bCs/>
                <w:color w:val="000000"/>
                <w:sz w:val="21"/>
                <w:szCs w:val="21"/>
                <w:lang w:val="en-US" w:eastAsia="zh-CN"/>
              </w:rPr>
            </w:r>
            <w:r/>
          </w:p>
          <w:p>
            <w:pPr>
              <w:pStyle w:val="813"/>
              <w:numPr>
                <w:ilvl w:val="0"/>
                <w:numId w:val="0"/>
              </w:numPr>
              <w:jc w:val="left"/>
              <w:keepLines w:val="0"/>
              <w:keepNext w:val="0"/>
              <w:pageBreakBefore w:val="0"/>
              <w:spacing w:before="0" w:beforeAutospacing="0" w:after="0" w:afterAutospacing="0" w:line="380" w:lineRule="exact"/>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5、疾病诊断：系统自动诊断糖尿病前期、糖尿病、高血压高值、高血压、慢阻肺等慢病，诊断标准符合指南要求。可以自动对高血压进行分级。</w:t>
            </w:r>
            <w:r>
              <w:rPr>
                <w:rFonts w:hint="eastAsia" w:ascii="宋体" w:hAnsi="宋体" w:eastAsia="宋体" w:cs="宋体"/>
                <w:bCs/>
                <w:color w:val="000000"/>
                <w:sz w:val="21"/>
                <w:szCs w:val="21"/>
                <w:lang w:val="en-US" w:eastAsia="zh-CN"/>
              </w:rPr>
            </w:r>
            <w:r/>
          </w:p>
          <w:p>
            <w:pPr>
              <w:pStyle w:val="813"/>
              <w:numPr>
                <w:ilvl w:val="0"/>
                <w:numId w:val="0"/>
              </w:numPr>
              <w:jc w:val="left"/>
              <w:keepLines w:val="0"/>
              <w:keepNext w:val="0"/>
              <w:pageBreakBefore w:val="0"/>
              <w:spacing w:before="0" w:beforeAutospacing="0" w:after="0" w:afterAutospacing="0" w:line="380" w:lineRule="exact"/>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6、中医体质辨识：包含33道以上题库，9大类型体质辨识，符合国家中医药管理局颁布的标准；智能判定，判定个人体质偏向，同时精准测评具有多个体质特征的人群。</w:t>
            </w:r>
            <w:r>
              <w:rPr>
                <w:rFonts w:hint="eastAsia" w:ascii="宋体" w:hAnsi="宋体" w:eastAsia="宋体" w:cs="宋体"/>
                <w:bCs/>
                <w:color w:val="000000"/>
                <w:sz w:val="21"/>
                <w:szCs w:val="21"/>
                <w:lang w:val="en-US" w:eastAsia="zh-CN"/>
              </w:rPr>
            </w:r>
            <w:r/>
          </w:p>
          <w:p>
            <w:pPr>
              <w:pStyle w:val="813"/>
              <w:numPr>
                <w:ilvl w:val="0"/>
                <w:numId w:val="0"/>
              </w:numPr>
              <w:jc w:val="left"/>
              <w:keepLines w:val="0"/>
              <w:keepNext w:val="0"/>
              <w:pageBreakBefore w:val="0"/>
              <w:spacing w:before="0" w:beforeAutospacing="0" w:after="0" w:afterAutospacing="0" w:line="380" w:lineRule="exact"/>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7、糖尿病并发症筛查板块：支持各种并发症筛查设备连接系统，自动出具诊断结果，数据可回传到管理系统上，实现一网统管，数据永久保存。给出糖尿病规范管理路径，并自动给出转诊标准。</w:t>
            </w:r>
            <w:r>
              <w:rPr>
                <w:rFonts w:hint="eastAsia" w:ascii="宋体" w:hAnsi="宋体" w:eastAsia="宋体" w:cs="宋体"/>
                <w:bCs/>
                <w:color w:val="000000"/>
                <w:sz w:val="21"/>
                <w:szCs w:val="21"/>
                <w:lang w:val="en-US" w:eastAsia="zh-CN"/>
              </w:rPr>
            </w:r>
            <w:r/>
          </w:p>
          <w:p>
            <w:pPr>
              <w:pStyle w:val="813"/>
              <w:numPr>
                <w:ilvl w:val="0"/>
                <w:numId w:val="0"/>
              </w:numPr>
              <w:jc w:val="left"/>
              <w:keepLines w:val="0"/>
              <w:keepNext w:val="0"/>
              <w:pageBreakBefore w:val="0"/>
              <w:spacing w:before="0" w:beforeAutospacing="0" w:after="0" w:afterAutospacing="0" w:line="380" w:lineRule="exact"/>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8、高血压靶器官筛查板块：实现与靶器官筛查设备智能互联、数据传输；自动给出危险分层，医生对患者量身制定随访检查项目、随访时间等。并给出转诊标准。</w:t>
            </w:r>
            <w:r>
              <w:rPr>
                <w:rFonts w:hint="eastAsia" w:ascii="宋体" w:hAnsi="宋体" w:eastAsia="宋体" w:cs="宋体"/>
                <w:bCs/>
                <w:color w:val="000000"/>
                <w:sz w:val="21"/>
                <w:szCs w:val="21"/>
                <w:lang w:val="en-US" w:eastAsia="zh-CN"/>
              </w:rPr>
            </w:r>
            <w:r/>
          </w:p>
          <w:p>
            <w:pPr>
              <w:pStyle w:val="813"/>
              <w:numPr>
                <w:ilvl w:val="0"/>
                <w:numId w:val="0"/>
              </w:numPr>
              <w:jc w:val="left"/>
              <w:keepLines w:val="0"/>
              <w:keepNext w:val="0"/>
              <w:pageBreakBefore w:val="0"/>
              <w:spacing w:before="0" w:beforeAutospacing="0" w:after="0" w:afterAutospacing="0" w:line="380" w:lineRule="exact"/>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9、慢阻肺板块，实现慢阻肺的自动诊断和分级，实现并发症和合并症的筛查设备及康复设备的自动对接，自动给出规范管理路径和转诊路径，实现慢阻肺的三级预防。</w:t>
            </w:r>
            <w:r>
              <w:rPr>
                <w:rFonts w:hint="eastAsia" w:ascii="宋体" w:hAnsi="宋体" w:eastAsia="宋体" w:cs="宋体"/>
                <w:bCs/>
                <w:color w:val="000000"/>
                <w:sz w:val="21"/>
                <w:szCs w:val="21"/>
                <w:lang w:val="en-US" w:eastAsia="zh-CN"/>
              </w:rPr>
            </w:r>
            <w:r/>
          </w:p>
          <w:p>
            <w:pPr>
              <w:pStyle w:val="813"/>
              <w:numPr>
                <w:ilvl w:val="0"/>
                <w:numId w:val="0"/>
              </w:numPr>
              <w:jc w:val="left"/>
              <w:keepLines w:val="0"/>
              <w:keepNext w:val="0"/>
              <w:pageBreakBefore w:val="0"/>
              <w:spacing w:before="0" w:beforeAutospacing="0" w:after="0" w:afterAutospacing="0" w:line="380" w:lineRule="exact"/>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10、运动干预模块，包含对病人的危险因素的评估、心肺功能的评估、肌力的评估、平衡与步态、运动协调性问卷等量表，包含运动处方的出具及运动跟进随访。</w:t>
            </w:r>
            <w:r>
              <w:rPr>
                <w:rFonts w:hint="eastAsia" w:ascii="宋体" w:hAnsi="宋体" w:eastAsia="宋体" w:cs="宋体"/>
                <w:bCs/>
                <w:color w:val="000000"/>
                <w:sz w:val="21"/>
                <w:szCs w:val="21"/>
                <w:lang w:val="en-US" w:eastAsia="zh-CN"/>
              </w:rPr>
            </w:r>
            <w:r/>
          </w:p>
          <w:p>
            <w:pPr>
              <w:pStyle w:val="813"/>
              <w:numPr>
                <w:ilvl w:val="0"/>
                <w:numId w:val="0"/>
              </w:numPr>
              <w:jc w:val="left"/>
              <w:keepLines w:val="0"/>
              <w:keepNext w:val="0"/>
              <w:pageBreakBefore w:val="0"/>
              <w:spacing w:before="0" w:beforeAutospacing="0" w:after="0" w:afterAutospacing="0" w:line="380" w:lineRule="exact"/>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11、需要具有视频问诊和远程教学门诊功能。便于上级医院在远程门诊的同时实时查看基层医院的检测数据以及并发症筛查数据，更好的进行远程医疗指导。</w:t>
            </w:r>
            <w:r>
              <w:rPr>
                <w:rFonts w:hint="eastAsia" w:ascii="宋体" w:hAnsi="宋体" w:eastAsia="宋体" w:cs="宋体"/>
                <w:bCs/>
                <w:color w:val="000000"/>
                <w:sz w:val="21"/>
                <w:szCs w:val="21"/>
                <w:lang w:val="en-US" w:eastAsia="zh-CN"/>
              </w:rPr>
            </w:r>
            <w:r/>
          </w:p>
          <w:p>
            <w:pPr>
              <w:pStyle w:val="813"/>
              <w:numPr>
                <w:ilvl w:val="0"/>
                <w:numId w:val="0"/>
              </w:numPr>
              <w:jc w:val="left"/>
              <w:keepLines w:val="0"/>
              <w:keepNext w:val="0"/>
              <w:pageBreakBefore w:val="0"/>
              <w:spacing w:before="0" w:beforeAutospacing="0" w:after="0" w:afterAutospacing="0" w:line="380" w:lineRule="exact"/>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12、规范管理：对糖尿病、高血压前期、糖尿病、高血压患者、慢阻肺患者进行规范管理。符合省下发各项慢病管理路径。</w:t>
            </w:r>
            <w:r>
              <w:rPr>
                <w:rFonts w:hint="eastAsia" w:ascii="宋体" w:hAnsi="宋体" w:eastAsia="宋体" w:cs="宋体"/>
                <w:bCs/>
                <w:color w:val="000000"/>
                <w:sz w:val="21"/>
                <w:szCs w:val="21"/>
                <w:lang w:val="en-US" w:eastAsia="zh-CN"/>
              </w:rPr>
            </w:r>
            <w:r/>
          </w:p>
          <w:p>
            <w:pPr>
              <w:pStyle w:val="813"/>
              <w:numPr>
                <w:ilvl w:val="0"/>
                <w:numId w:val="0"/>
              </w:numPr>
              <w:jc w:val="left"/>
              <w:keepLines w:val="0"/>
              <w:keepNext w:val="0"/>
              <w:pageBreakBefore w:val="0"/>
              <w:spacing w:before="0" w:beforeAutospacing="0" w:after="0" w:afterAutospacing="0" w:line="380" w:lineRule="exact"/>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★13、数据统计：可以统计一筛、二筛、一防、二防、远程教学数据统计，具备省下发csp管理数据表格一键下载。</w:t>
            </w:r>
            <w:r>
              <w:rPr>
                <w:rFonts w:hint="eastAsia" w:ascii="宋体" w:hAnsi="宋体" w:eastAsia="宋体" w:cs="宋体"/>
                <w:bCs/>
                <w:color w:val="000000"/>
                <w:sz w:val="21"/>
                <w:szCs w:val="21"/>
                <w:lang w:val="en-US" w:eastAsia="zh-CN"/>
              </w:rPr>
            </w:r>
            <w:r/>
          </w:p>
          <w:p>
            <w:pPr>
              <w:pStyle w:val="813"/>
              <w:numPr>
                <w:ilvl w:val="0"/>
                <w:numId w:val="0"/>
              </w:numPr>
              <w:jc w:val="left"/>
              <w:keepLines w:val="0"/>
              <w:keepNext w:val="0"/>
              <w:pageBreakBefore w:val="0"/>
              <w:spacing w:before="0" w:beforeAutospacing="0" w:after="0" w:afterAutospacing="0" w:line="380" w:lineRule="exact"/>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14、家庭医生签约：具备个性化家医签约服务功能，包含各种慢病点单式服务，能够对点单服务包进行自定义；完成签约后，根据算法,智能生成服务提醒、消息提醒、随访表，每次检查记录留存。</w:t>
            </w:r>
            <w:r>
              <w:rPr>
                <w:rFonts w:hint="eastAsia" w:ascii="宋体" w:hAnsi="宋体" w:eastAsia="宋体" w:cs="宋体"/>
                <w:bCs/>
                <w:color w:val="000000"/>
                <w:sz w:val="21"/>
                <w:szCs w:val="21"/>
                <w:lang w:val="en-US" w:eastAsia="zh-CN"/>
              </w:rPr>
            </w:r>
            <w:r/>
          </w:p>
          <w:p>
            <w:pPr>
              <w:pStyle w:val="813"/>
              <w:numPr>
                <w:ilvl w:val="0"/>
                <w:numId w:val="0"/>
              </w:numPr>
              <w:jc w:val="left"/>
              <w:keepLines w:val="0"/>
              <w:keepNext w:val="0"/>
              <w:pageBreakBefore w:val="0"/>
              <w:spacing w:before="0" w:beforeAutospacing="0" w:after="0" w:afterAutospacing="0" w:line="380" w:lineRule="exact"/>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15、健康档案：系统自动生成健康档案，档案生动、美观，符合省下发csp建设数据要求，有csp标识等项目特色。</w:t>
            </w:r>
            <w:r>
              <w:rPr>
                <w:rFonts w:hint="eastAsia" w:ascii="宋体" w:hAnsi="宋体" w:eastAsia="宋体" w:cs="宋体"/>
                <w:bCs/>
                <w:color w:val="000000"/>
                <w:sz w:val="21"/>
                <w:szCs w:val="21"/>
                <w:lang w:val="en-US" w:eastAsia="zh-CN"/>
              </w:rPr>
            </w:r>
            <w:r/>
          </w:p>
          <w:p>
            <w:pPr>
              <w:pStyle w:val="813"/>
              <w:numPr>
                <w:ilvl w:val="0"/>
                <w:numId w:val="0"/>
              </w:numPr>
              <w:jc w:val="left"/>
              <w:keepLines w:val="0"/>
              <w:keepNext w:val="0"/>
              <w:pageBreakBefore w:val="0"/>
              <w:spacing w:before="0" w:beforeAutospacing="0" w:after="0" w:afterAutospacing="0" w:line="380" w:lineRule="exact"/>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16、数据安全：平台服务器终端部署在本地、卫健内网或者事业单位，不接受部署在第三方企业或者云平台。系统权限采用RBAC模型，风险防护高；并且接触人员都会签订保密协议，系统通过金盾安全检测机构专业测评；登录日志、操作日志可查询、可溯源。</w:t>
            </w:r>
            <w:r>
              <w:rPr>
                <w:rFonts w:hint="eastAsia" w:ascii="宋体" w:hAnsi="宋体" w:eastAsia="宋体" w:cs="宋体"/>
                <w:bCs/>
                <w:color w:val="000000"/>
                <w:sz w:val="21"/>
                <w:szCs w:val="21"/>
                <w:lang w:val="en-US" w:eastAsia="zh-CN"/>
              </w:rPr>
            </w:r>
            <w:r/>
          </w:p>
          <w:p>
            <w:pPr>
              <w:pStyle w:val="748"/>
              <w:jc w:val="left"/>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eastAsia="zh-CN"/>
              </w:rPr>
              <w:suppressLineNumbers w:val="0"/>
            </w:pPr>
            <w:r>
              <w:rPr>
                <w:rFonts w:hint="eastAsia" w:ascii="宋体" w:hAnsi="宋体" w:eastAsia="宋体" w:cs="宋体"/>
                <w:bCs/>
                <w:color w:val="000000"/>
                <w:sz w:val="21"/>
                <w:szCs w:val="21"/>
                <w:lang w:val="en-US" w:eastAsia="zh-CN"/>
              </w:rPr>
              <w:t xml:space="preserve">★17、对接说明：该系统和此次采购的硬件设备能够互联互通，数据自动上传。</w:t>
            </w:r>
            <w:r>
              <w:rPr>
                <w:rFonts w:hint="eastAsia" w:ascii="宋体" w:hAnsi="宋体" w:eastAsia="宋体" w:cs="宋体"/>
                <w:b w:val="0"/>
                <w:bCs/>
                <w:color w:val="000000"/>
                <w:sz w:val="18"/>
                <w:szCs w:val="18"/>
                <w:vertAlign w:val="baseline"/>
                <w:lang w:eastAsia="zh-CN"/>
              </w:rPr>
            </w:r>
            <w:r/>
          </w:p>
        </w:tc>
        <w:tc>
          <w:tcPr>
            <w:tcW w:w="651"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b w:val="0"/>
                <w:bCs/>
                <w:color w:val="000000"/>
                <w:sz w:val="18"/>
                <w:szCs w:val="18"/>
                <w:vertAlign w:val="baseline"/>
                <w:lang w:val="en-US" w:eastAsia="zh-CN"/>
              </w:rPr>
            </w:r>
            <w:r/>
          </w:p>
        </w:tc>
        <w:tc>
          <w:tcPr>
            <w:tcW w:w="665"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val="0"/>
                <w:bCs/>
                <w:color w:val="000000"/>
                <w:sz w:val="18"/>
                <w:szCs w:val="18"/>
                <w:vertAlign w:val="baseline"/>
                <w:lang w:val="en-US" w:eastAsia="zh-CN"/>
              </w:rPr>
            </w:r>
            <w:r/>
          </w:p>
        </w:tc>
        <w:tc>
          <w:tcPr>
            <w:tcW w:w="695" w:type="dxa"/>
            <w:vAlign w:val="center"/>
            <w:textDirection w:val="lrTb"/>
            <w:noWrap w:val="false"/>
          </w:tcPr>
          <w:p>
            <w:pPr>
              <w:pStyle w:val="758"/>
              <w:jc w:val="center"/>
              <w:keepLines w:val="0"/>
              <w:keepNext w:val="0"/>
              <w:pageBreakBefore w:val="0"/>
              <w:spacing w:beforeAutospacing="0" w:after="0" w:afterAutospacing="0" w:line="380" w:lineRule="exact"/>
              <w:rPr>
                <w:rFonts w:hint="eastAsia" w:ascii="宋体" w:hAnsi="宋体" w:eastAsia="宋体" w:cs="宋体"/>
                <w:b w:val="0"/>
                <w:bCs/>
                <w:color w:val="000000"/>
                <w:sz w:val="18"/>
                <w:szCs w:val="18"/>
                <w:vertAlign w:val="baseline"/>
                <w:lang w:eastAsia="zh-CN"/>
              </w:rPr>
            </w:pPr>
            <w:r>
              <w:rPr>
                <w:rFonts w:hint="eastAsia" w:ascii="宋体" w:hAnsi="宋体" w:eastAsia="宋体" w:cs="宋体"/>
                <w:b w:val="0"/>
                <w:bCs/>
                <w:color w:val="000000"/>
                <w:sz w:val="18"/>
                <w:szCs w:val="18"/>
                <w:vertAlign w:val="baseline"/>
                <w:lang w:eastAsia="zh-CN"/>
              </w:rPr>
            </w:r>
            <w:r/>
          </w:p>
        </w:tc>
      </w:tr>
      <w:tr>
        <w:trPr>
          <w:trHeight w:val="2277"/>
        </w:trPr>
        <w:tc>
          <w:tcPr>
            <w:tcW w:w="726" w:type="dxa"/>
            <w:vAlign w:val="center"/>
            <w:textDirection w:val="lrTb"/>
            <w:noWrap w:val="false"/>
          </w:tcPr>
          <w:p>
            <w:pPr>
              <w:pStyle w:val="748"/>
              <w:jc w:val="center"/>
              <w:keepLines w:val="0"/>
              <w:keepNext w:val="0"/>
              <w:pageBreakBefore w:val="0"/>
              <w:spacing w:beforeAutospacing="0" w:afterAutospacing="0" w:line="380" w:lineRule="exact"/>
              <w:rPr>
                <w:rFonts w:hint="eastAsia" w:ascii="宋体" w:hAnsi="宋体" w:eastAsia="宋体" w:cs="宋体"/>
                <w:b w:val="0"/>
                <w:bCs/>
                <w:color w:val="000000"/>
                <w:sz w:val="18"/>
                <w:szCs w:val="18"/>
                <w:vertAlign w:val="baseline"/>
                <w:lang w:val="en-US"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b w:val="0"/>
                <w:bCs/>
                <w:color w:val="000000"/>
                <w:sz w:val="18"/>
                <w:szCs w:val="18"/>
                <w:vertAlign w:val="baseline"/>
                <w:lang w:val="en-US" w:eastAsia="zh-CN"/>
              </w:rPr>
            </w:r>
            <w:r/>
          </w:p>
        </w:tc>
        <w:tc>
          <w:tcPr>
            <w:tcW w:w="1210"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eastAsia="zh-CN"/>
              </w:rPr>
              <w:suppressLineNumbers w:val="0"/>
            </w:pPr>
            <w:r>
              <w:rPr>
                <w:rFonts w:hint="eastAsia" w:ascii="宋体" w:hAnsi="宋体" w:eastAsia="宋体" w:cs="宋体"/>
                <w:sz w:val="21"/>
                <w:szCs w:val="21"/>
                <w:highlight w:val="none"/>
                <w:lang w:val="en-US" w:eastAsia="zh-CN"/>
              </w:rPr>
              <w:t xml:space="preserve">动态血压仪</w:t>
            </w:r>
            <w:r>
              <w:rPr>
                <w:rFonts w:hint="eastAsia" w:ascii="宋体" w:hAnsi="宋体" w:eastAsia="宋体" w:cs="宋体"/>
                <w:b w:val="0"/>
                <w:bCs/>
                <w:color w:val="000000"/>
                <w:sz w:val="18"/>
                <w:szCs w:val="18"/>
                <w:vertAlign w:val="baseline"/>
                <w:lang w:eastAsia="zh-CN"/>
              </w:rPr>
            </w:r>
            <w:r/>
          </w:p>
        </w:tc>
        <w:tc>
          <w:tcPr>
            <w:tcW w:w="6790" w:type="dxa"/>
            <w:vAlign w:val="top"/>
            <w:textDirection w:val="lrTb"/>
            <w:noWrap w:val="false"/>
          </w:tcPr>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一、采集盒：</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1.全玻璃面板，体积小。</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2.OLED彩色屏幕显示，能够清晰显示时间、电池电量、血压测量结果。</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3.扇形设计的袖带和手臂的贴合，保证患者佩戴舒适性；袖带延长管连接处采用自锁结构，能够快速连接、更换袖带。</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4.灵活的数据传输方式，支持type C或无线蓝牙的方式进行数据传输、读取。</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5.防水等级：支持IP22防水等级。</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6.供电要求：直流电源，电池供电。</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7.支持事件记录功能，结合事件记录对血压数据进行分析。</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8.支持体位记录功能，能够辅助临床判断患者血压测量时的体位情况。</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9.数据存储器：闪存储存，至少可存储300组数据。</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二、测量范围</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1.测量方法：示波法。</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2.量程：0mmHg~300mmHg，精度：±3 mmHg (±0.4kPa)。</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3.压力测量范围：10 mmHg~290 mmHg，最大平均误差：±5 mmHg（0.67kPa），最大标准偏差：8 mmHg（1.07kPa）。</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4.脉率测量范围：40 bpm~240 bpm。</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5.过压保护：当血压测量压力值超过297mmHg±3mmHg时，开启过压保护 。</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6.监测时长：≥24小时。</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7.监测间隔：5分钟、10分钟、15分钟、20分钟、30分钟、45分钟、60分钟、90分钟、120分钟。</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8.安全系统：最大充气气压为300 mmHg，最大测量时常为120 s。</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三、分析软件</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1.能够自动生成解释性总结，提供诊断术语库，方便医生快速编写诊断结论。</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2.具有智能检索功能，支持对病例进行快速查找。</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3.具有数据表、统计表、直方图、饼图、昼夜节律图等分析工具，能够更加直观的分析数据。</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4.支持平均压、测量比较功能、脉压分析、动态动脉硬化指数分析、晨峰血压分析、白大衣分析，多种分析功能辅助医生分析诊断。</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5.相关图分析：可查看收缩压和舒张压相关性，查看全部和部分相关图，数据范围可支持总体、白天、夜间。</w:t>
            </w:r>
            <w:r>
              <w:rPr>
                <w:rFonts w:hint="eastAsia" w:ascii="宋体" w:hAnsi="宋体" w:eastAsia="宋体" w:cs="宋体"/>
                <w:i w:val="0"/>
                <w:iCs w:val="0"/>
                <w:color w:val="000000"/>
                <w:sz w:val="21"/>
                <w:szCs w:val="21"/>
                <w:u w:val="none"/>
                <w:lang w:val="en-US" w:eastAsia="zh-CN" w:bidi="ar"/>
              </w:rPr>
            </w:r>
            <w:r/>
          </w:p>
          <w:p>
            <w:pPr>
              <w:pStyle w:val="748"/>
              <w:jc w:val="left"/>
              <w:keepLines w:val="0"/>
              <w:keepNext w:val="0"/>
              <w:pageBreakBefore w:val="0"/>
              <w:spacing w:beforeAutospacing="0" w:afterAutospacing="0" w:line="380" w:lineRule="exact"/>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6.数据管理和报告打印：用户可以编辑、存储、打印病人的血压、数据表、直方图、饼图、昼夜节律图等信息。</w:t>
            </w:r>
            <w:r>
              <w:rPr>
                <w:rFonts w:hint="eastAsia" w:ascii="宋体" w:hAnsi="宋体" w:eastAsia="宋体" w:cs="宋体"/>
                <w:i w:val="0"/>
                <w:iCs w:val="0"/>
                <w:color w:val="000000"/>
                <w:sz w:val="21"/>
                <w:szCs w:val="21"/>
                <w:u w:val="none"/>
                <w:lang w:val="en-US" w:eastAsia="zh-CN" w:bidi="ar"/>
              </w:rPr>
            </w:r>
            <w:r/>
          </w:p>
          <w:p>
            <w:pPr>
              <w:pStyle w:val="748"/>
              <w:keepLines w:val="0"/>
              <w:keepNext w:val="0"/>
              <w:pageBreakBefore w:val="0"/>
              <w:spacing w:beforeAutospacing="0" w:afterAutospacing="0" w:line="380" w:lineRule="exact"/>
              <w:rPr>
                <w:rFonts w:hint="eastAsia" w:ascii="宋体" w:hAnsi="宋体" w:eastAsia="宋体" w:cs="宋体"/>
                <w:b w:val="0"/>
                <w:bCs/>
                <w:color w:val="000000"/>
                <w:sz w:val="18"/>
                <w:szCs w:val="18"/>
                <w:vertAlign w:val="baseline"/>
                <w:lang w:eastAsia="zh-CN"/>
              </w:rPr>
            </w:pPr>
            <w:r>
              <w:rPr>
                <w:rFonts w:hint="eastAsia" w:ascii="宋体" w:hAnsi="宋体" w:eastAsia="宋体" w:cs="宋体"/>
                <w:i w:val="0"/>
                <w:iCs w:val="0"/>
                <w:color w:val="000000"/>
                <w:sz w:val="21"/>
                <w:szCs w:val="21"/>
                <w:u w:val="none"/>
                <w:lang w:val="en-US" w:eastAsia="zh-CN" w:bidi="ar"/>
              </w:rPr>
              <w:t xml:space="preserve">7.支持与同品牌心电系统集成，实现数据传输功能。</w:t>
            </w:r>
            <w:r>
              <w:rPr>
                <w:rFonts w:hint="eastAsia" w:ascii="宋体" w:hAnsi="宋体" w:eastAsia="宋体" w:cs="宋体"/>
                <w:b w:val="0"/>
                <w:bCs/>
                <w:color w:val="000000"/>
                <w:sz w:val="18"/>
                <w:szCs w:val="18"/>
                <w:vertAlign w:val="baseline"/>
                <w:lang w:eastAsia="zh-CN"/>
              </w:rPr>
            </w:r>
            <w:r/>
          </w:p>
        </w:tc>
        <w:tc>
          <w:tcPr>
            <w:tcW w:w="651"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b w:val="0"/>
                <w:bCs/>
                <w:color w:val="000000"/>
                <w:sz w:val="18"/>
                <w:szCs w:val="18"/>
                <w:vertAlign w:val="baseline"/>
                <w:lang w:val="en-US" w:eastAsia="zh-CN"/>
              </w:rPr>
            </w:r>
            <w:r/>
          </w:p>
        </w:tc>
        <w:tc>
          <w:tcPr>
            <w:tcW w:w="665"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val="0"/>
                <w:bCs/>
                <w:color w:val="000000"/>
                <w:sz w:val="18"/>
                <w:szCs w:val="18"/>
                <w:vertAlign w:val="baseline"/>
                <w:lang w:val="en-US" w:eastAsia="zh-CN"/>
              </w:rPr>
            </w:r>
            <w:r/>
          </w:p>
        </w:tc>
        <w:tc>
          <w:tcPr>
            <w:tcW w:w="695" w:type="dxa"/>
            <w:vAlign w:val="center"/>
            <w:textDirection w:val="lrTb"/>
            <w:noWrap w:val="false"/>
          </w:tcPr>
          <w:p>
            <w:pPr>
              <w:pStyle w:val="758"/>
              <w:jc w:val="center"/>
              <w:keepLines w:val="0"/>
              <w:keepNext w:val="0"/>
              <w:pageBreakBefore w:val="0"/>
              <w:spacing w:beforeAutospacing="0" w:after="0" w:afterAutospacing="0" w:line="380" w:lineRule="exact"/>
              <w:rPr>
                <w:rFonts w:hint="eastAsia" w:ascii="宋体" w:hAnsi="宋体" w:eastAsia="宋体" w:cs="宋体"/>
                <w:b w:val="0"/>
                <w:bCs/>
                <w:color w:val="000000"/>
                <w:sz w:val="18"/>
                <w:szCs w:val="18"/>
                <w:vertAlign w:val="baseline"/>
                <w:lang w:eastAsia="zh-CN"/>
              </w:rPr>
            </w:pPr>
            <w:r>
              <w:rPr>
                <w:rFonts w:hint="eastAsia" w:ascii="宋体" w:hAnsi="宋体" w:eastAsia="宋体" w:cs="宋体"/>
                <w:b w:val="0"/>
                <w:bCs/>
                <w:color w:val="000000"/>
                <w:sz w:val="18"/>
                <w:szCs w:val="18"/>
                <w:vertAlign w:val="baseline"/>
                <w:lang w:eastAsia="zh-CN"/>
              </w:rPr>
            </w:r>
            <w:r/>
          </w:p>
        </w:tc>
      </w:tr>
      <w:tr>
        <w:trPr>
          <w:trHeight w:val="1522"/>
        </w:trPr>
        <w:tc>
          <w:tcPr>
            <w:tcW w:w="726" w:type="dxa"/>
            <w:vAlign w:val="center"/>
            <w:textDirection w:val="lrTb"/>
            <w:noWrap w:val="false"/>
          </w:tcPr>
          <w:p>
            <w:pPr>
              <w:pStyle w:val="748"/>
              <w:jc w:val="center"/>
              <w:keepLines w:val="0"/>
              <w:keepNext w:val="0"/>
              <w:pageBreakBefore w:val="0"/>
              <w:spacing w:beforeAutospacing="0" w:afterAutospacing="0" w:line="380" w:lineRule="exact"/>
              <w:rPr>
                <w:rFonts w:hint="eastAsia" w:ascii="宋体" w:hAnsi="宋体" w:eastAsia="宋体" w:cs="宋体"/>
                <w:b w:val="0"/>
                <w:bCs/>
                <w:color w:val="000000"/>
                <w:sz w:val="18"/>
                <w:szCs w:val="18"/>
                <w:vertAlign w:val="baseline"/>
                <w:lang w:val="en-US"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b w:val="0"/>
                <w:bCs/>
                <w:color w:val="000000"/>
                <w:sz w:val="18"/>
                <w:szCs w:val="18"/>
                <w:vertAlign w:val="baseline"/>
                <w:lang w:val="en-US" w:eastAsia="zh-CN"/>
              </w:rPr>
            </w:r>
            <w:r/>
          </w:p>
        </w:tc>
        <w:tc>
          <w:tcPr>
            <w:tcW w:w="1210"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eastAsia="zh-CN"/>
              </w:rPr>
              <w:suppressLineNumbers w:val="0"/>
            </w:pPr>
            <w:r>
              <w:rPr>
                <w:rFonts w:hint="eastAsia" w:ascii="宋体" w:hAnsi="宋体" w:eastAsia="宋体" w:cs="宋体"/>
                <w:sz w:val="21"/>
                <w:szCs w:val="21"/>
                <w:highlight w:val="none"/>
                <w:lang w:val="en-US" w:eastAsia="zh-CN"/>
              </w:rPr>
              <w:t xml:space="preserve">动态心电图</w:t>
            </w:r>
            <w:r>
              <w:rPr>
                <w:rFonts w:hint="eastAsia" w:ascii="宋体" w:hAnsi="宋体" w:eastAsia="宋体" w:cs="宋体"/>
                <w:b w:val="0"/>
                <w:bCs/>
                <w:color w:val="000000"/>
                <w:sz w:val="18"/>
                <w:szCs w:val="18"/>
                <w:vertAlign w:val="baseline"/>
                <w:lang w:eastAsia="zh-CN"/>
              </w:rPr>
            </w:r>
            <w:r/>
          </w:p>
        </w:tc>
        <w:tc>
          <w:tcPr>
            <w:tcW w:w="6790" w:type="dxa"/>
            <w:vAlign w:val="top"/>
            <w:textDirection w:val="lrTb"/>
            <w:noWrap w:val="false"/>
          </w:tcPr>
          <w:p>
            <w:pPr>
              <w:pStyle w:val="748"/>
              <w:numPr>
                <w:ilvl w:val="0"/>
                <w:numId w:val="0"/>
              </w:numPr>
              <w:ind w:left="440" w:hanging="440"/>
              <w:keepLines w:val="0"/>
              <w:keepNext w:val="0"/>
              <w:pageBreakBefore w:val="0"/>
              <w:spacing w:beforeAutospacing="0" w:afterAutospacing="0"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检测通道： 12导动态心电图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电极数量：≥10个</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48"/>
              <w:numPr>
                <w:ilvl w:val="0"/>
                <w:numId w:val="0"/>
              </w:numPr>
              <w:ind w:left="440" w:hanging="440"/>
              <w:keepLines w:val="0"/>
              <w:keepNext w:val="0"/>
              <w:pageBreakBefore w:val="0"/>
              <w:spacing w:beforeAutospacing="0" w:afterAutospacing="0"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输入动态范围：10mV</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线性误差：≤10%</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48"/>
              <w:numPr>
                <w:ilvl w:val="0"/>
                <w:numId w:val="0"/>
              </w:numPr>
              <w:ind w:left="440" w:hanging="440"/>
              <w:keepLines w:val="0"/>
              <w:keepNext w:val="0"/>
              <w:pageBreakBefore w:val="0"/>
              <w:spacing w:beforeAutospacing="0" w:afterAutospacing="0"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抗极化电压：±300mV(DC)</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输入阻抗： ≥10MΩ</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48"/>
              <w:numPr>
                <w:ilvl w:val="0"/>
                <w:numId w:val="0"/>
              </w:numPr>
              <w:ind w:left="440" w:hanging="440"/>
              <w:keepLines w:val="0"/>
              <w:keepNext w:val="0"/>
              <w:pageBreakBefore w:val="0"/>
              <w:spacing w:beforeAutospacing="0" w:afterAutospacing="0"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共模抑制比： 50Hz ≥60dB ; 100Hz ≥45dB</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48"/>
              <w:numPr>
                <w:ilvl w:val="0"/>
                <w:numId w:val="0"/>
              </w:numPr>
              <w:ind w:left="440" w:hanging="440"/>
              <w:keepLines w:val="0"/>
              <w:keepNext w:val="0"/>
              <w:pageBreakBefore w:val="0"/>
              <w:spacing w:beforeAutospacing="0" w:afterAutospacing="0"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增益准确度：≤10%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增益稳定度：≤3% </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48"/>
              <w:numPr>
                <w:ilvl w:val="0"/>
                <w:numId w:val="0"/>
              </w:numPr>
              <w:ind w:left="440" w:hanging="440"/>
              <w:keepLines w:val="0"/>
              <w:keepNext w:val="0"/>
              <w:pageBreakBefore w:val="0"/>
              <w:spacing w:beforeAutospacing="0" w:afterAutospacing="0"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频率响应范围：0.05Hz～40Hz（+3dB至-3dB）</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48"/>
              <w:numPr>
                <w:ilvl w:val="0"/>
                <w:numId w:val="0"/>
              </w:numPr>
              <w:keepLines w:val="0"/>
              <w:keepNext w:val="0"/>
              <w:pageBreakBefore w:val="0"/>
              <w:spacing w:beforeAutospacing="0" w:afterAutospacing="0"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系统噪声：≤50μV</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多路串扰：≤0.2mV</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最小信号：50μV</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48"/>
              <w:numPr>
                <w:ilvl w:val="0"/>
                <w:numId w:val="0"/>
              </w:numPr>
              <w:ind w:left="440" w:hanging="440"/>
              <w:keepLines w:val="0"/>
              <w:keepNext w:val="0"/>
              <w:pageBreakBefore w:val="0"/>
              <w:spacing w:beforeAutospacing="0" w:afterAutospacing="0"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时间准确性：≤30s</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时间对准：≤±20ms</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48"/>
              <w:numPr>
                <w:ilvl w:val="0"/>
                <w:numId w:val="0"/>
              </w:numPr>
              <w:ind w:left="440" w:hanging="440"/>
              <w:keepLines w:val="0"/>
              <w:keepNext w:val="0"/>
              <w:pageBreakBefore w:val="0"/>
              <w:spacing w:beforeAutospacing="0" w:afterAutospacing="0"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存储方式：SD卡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记录时间：≥24小时</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48"/>
              <w:numPr>
                <w:ilvl w:val="0"/>
                <w:numId w:val="0"/>
              </w:numPr>
              <w:ind w:left="440" w:hanging="440"/>
              <w:keepLines w:val="0"/>
              <w:keepNext w:val="0"/>
              <w:pageBreakBefore w:val="0"/>
              <w:spacing w:beforeAutospacing="0" w:afterAutospacing="0"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bidi="ar-SA"/>
              </w:rPr>
              <w:t xml:space="preserve">10、</w:t>
            </w:r>
            <w:r>
              <w:rPr>
                <w:rFonts w:hint="eastAsia" w:ascii="宋体" w:hAnsi="宋体" w:eastAsia="宋体" w:cs="宋体"/>
                <w:sz w:val="21"/>
                <w:szCs w:val="21"/>
              </w:rPr>
              <w:t xml:space="preserve">显示：液晶显示文字和心电波形</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48"/>
              <w:numPr>
                <w:ilvl w:val="0"/>
                <w:numId w:val="0"/>
              </w:numPr>
              <w:ind w:left="440" w:hanging="440"/>
              <w:keepLines w:val="0"/>
              <w:keepNext w:val="0"/>
              <w:pageBreakBefore w:val="0"/>
              <w:spacing w:beforeAutospacing="0" w:afterAutospacing="0"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bidi="ar-SA"/>
              </w:rPr>
              <w:t xml:space="preserve">11、</w:t>
            </w:r>
            <w:r>
              <w:rPr>
                <w:rFonts w:hint="eastAsia" w:ascii="宋体" w:hAnsi="宋体" w:eastAsia="宋体" w:cs="宋体"/>
                <w:sz w:val="21"/>
                <w:szCs w:val="21"/>
              </w:rPr>
              <w:t xml:space="preserve">欠压检测：具备自动检测功能</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48"/>
              <w:numPr>
                <w:ilvl w:val="0"/>
                <w:numId w:val="0"/>
              </w:numPr>
              <w:ind w:left="440" w:hanging="440"/>
              <w:keepLines w:val="0"/>
              <w:keepNext w:val="0"/>
              <w:pageBreakBefore w:val="0"/>
              <w:spacing w:beforeAutospacing="0" w:afterAutospacing="0"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bidi="ar-SA"/>
              </w:rPr>
              <w:t xml:space="preserve">12、</w:t>
            </w:r>
            <w:r>
              <w:rPr>
                <w:rFonts w:hint="eastAsia" w:ascii="宋体" w:hAnsi="宋体" w:eastAsia="宋体" w:cs="宋体"/>
                <w:sz w:val="21"/>
                <w:szCs w:val="21"/>
              </w:rPr>
              <w:t xml:space="preserve">导联检测：自动检测导联线连接质量并显示波形</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48"/>
              <w:numPr>
                <w:ilvl w:val="0"/>
                <w:numId w:val="0"/>
              </w:numPr>
              <w:keepLines w:val="0"/>
              <w:keepNext w:val="0"/>
              <w:pageBreakBefore w:val="0"/>
              <w:spacing w:beforeAutospacing="0" w:afterAutospacing="0" w:line="380" w:lineRule="exact"/>
              <w:widowControl w:val="off"/>
              <w:rPr>
                <w:rFonts w:hint="eastAsia" w:ascii="宋体" w:hAnsi="宋体" w:eastAsia="宋体" w:cs="宋体"/>
                <w:b/>
                <w:bCs/>
                <w:sz w:val="21"/>
                <w:szCs w:val="21"/>
                <w:lang w:eastAsia="zh-CN"/>
              </w:rPr>
            </w:pPr>
            <w:r>
              <w:rPr>
                <w:rFonts w:hint="eastAsia" w:ascii="宋体" w:hAnsi="宋体" w:cs="宋体"/>
                <w:b w:val="0"/>
                <w:bCs/>
                <w:color w:val="000000"/>
                <w:sz w:val="21"/>
                <w:szCs w:val="21"/>
                <w:lang w:val="en-US" w:eastAsia="zh-CN"/>
              </w:rPr>
              <w:t xml:space="preserve">13、</w:t>
            </w:r>
            <w:r>
              <w:rPr>
                <w:rFonts w:hint="eastAsia" w:ascii="宋体" w:hAnsi="宋体" w:eastAsia="宋体" w:cs="宋体"/>
                <w:sz w:val="21"/>
                <w:szCs w:val="21"/>
              </w:rPr>
              <w:t xml:space="preserve">动态心电分析软件通过国际权威心电数据库AHA、MIT和NST的测试</w:t>
            </w:r>
            <w:r>
              <w:rPr>
                <w:rFonts w:hint="eastAsia" w:ascii="宋体" w:hAnsi="宋体" w:eastAsia="宋体" w:cs="宋体"/>
                <w:sz w:val="21"/>
                <w:szCs w:val="21"/>
                <w:lang w:eastAsia="zh-CN"/>
              </w:rPr>
              <w:t xml:space="preserve">。</w:t>
            </w:r>
            <w:r>
              <w:rPr>
                <w:rFonts w:hint="eastAsia" w:ascii="宋体" w:hAnsi="宋体" w:eastAsia="宋体" w:cs="宋体"/>
                <w:b/>
                <w:bCs/>
                <w:sz w:val="21"/>
                <w:szCs w:val="21"/>
                <w:lang w:eastAsia="zh-CN"/>
              </w:rPr>
            </w:r>
            <w:r/>
          </w:p>
          <w:p>
            <w:pPr>
              <w:pStyle w:val="807"/>
              <w:numPr>
                <w:ilvl w:val="0"/>
                <w:numId w:val="0"/>
              </w:numPr>
              <w:keepLines w:val="0"/>
              <w:keepNext w:val="0"/>
              <w:pageBreakBefore w:val="0"/>
              <w:spacing w:beforeAutospacing="0" w:afterAutospacing="0" w:line="3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rPr>
              <w:t xml:space="preserve">兼容3导联记录盒和12导联记录盒≥24小时数据分析</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常规的12导联心律失常分析</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07"/>
              <w:numPr>
                <w:ilvl w:val="0"/>
                <w:numId w:val="0"/>
              </w:numPr>
              <w:keepLines w:val="0"/>
              <w:keepNext w:val="0"/>
              <w:pageBreakBefore w:val="0"/>
              <w:spacing w:beforeAutospacing="0" w:afterAutospacing="0" w:line="380" w:lineRule="exact"/>
              <w:widowControl w:val="off"/>
              <w:rPr>
                <w:rFonts w:hint="eastAsia" w:ascii="宋体" w:hAnsi="宋体" w:eastAsia="宋体" w:cs="宋体"/>
                <w:sz w:val="21"/>
                <w:szCs w:val="21"/>
                <w:lang w:eastAsia="zh-CN"/>
              </w:rPr>
            </w:pPr>
            <w:r>
              <w:rPr>
                <w:rFonts w:hint="eastAsia" w:ascii="宋体" w:hAnsi="宋体" w:cs="宋体"/>
                <w:b w:val="0"/>
                <w:bCs/>
                <w:color w:val="000000"/>
                <w:sz w:val="21"/>
                <w:szCs w:val="21"/>
                <w:lang w:val="en-US" w:eastAsia="zh-CN"/>
              </w:rPr>
              <w:t xml:space="preserve">15、</w:t>
            </w:r>
            <w:r>
              <w:rPr>
                <w:rFonts w:hint="eastAsia" w:ascii="宋体" w:hAnsi="宋体" w:eastAsia="宋体" w:cs="宋体"/>
                <w:sz w:val="21"/>
                <w:szCs w:val="21"/>
              </w:rPr>
              <w:t xml:space="preserve">二阶分析技术，将繁琐的人工逐个修改QRS波改为重新定义判定条件后的自动批量修改</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07"/>
              <w:numPr>
                <w:ilvl w:val="0"/>
                <w:numId w:val="0"/>
              </w:numPr>
              <w:ind w:left="0" w:firstLine="0"/>
              <w:keepLines w:val="0"/>
              <w:keepNext w:val="0"/>
              <w:pageBreakBefore w:val="0"/>
              <w:spacing w:beforeAutospacing="0" w:afterAutospacing="0" w:line="380" w:lineRule="exact"/>
              <w:widowControl w:val="off"/>
              <w:rPr>
                <w:rFonts w:hint="eastAsia" w:ascii="宋体" w:hAnsi="宋体" w:eastAsia="宋体" w:cs="宋体"/>
                <w:b w:val="0"/>
                <w:bCs/>
                <w:color w:val="000000"/>
                <w:sz w:val="18"/>
                <w:szCs w:val="18"/>
                <w:vertAlign w:val="baseline"/>
                <w:lang w:eastAsia="zh-CN"/>
              </w:rPr>
            </w:pPr>
            <w:r>
              <w:rPr>
                <w:rFonts w:hint="eastAsia" w:ascii="宋体" w:hAnsi="宋体" w:cs="宋体"/>
                <w:b w:val="0"/>
                <w:bCs/>
                <w:color w:val="000000"/>
                <w:sz w:val="21"/>
                <w:szCs w:val="21"/>
                <w:lang w:val="en-US" w:eastAsia="zh-CN"/>
              </w:rPr>
              <w:t xml:space="preserve">16、</w:t>
            </w:r>
            <w:r>
              <w:rPr>
                <w:rFonts w:hint="eastAsia" w:ascii="宋体" w:hAnsi="宋体" w:eastAsia="宋体" w:cs="宋体"/>
                <w:bCs/>
                <w:sz w:val="21"/>
                <w:szCs w:val="21"/>
              </w:rPr>
              <w:t xml:space="preserve">全时</w:t>
            </w:r>
            <w:r>
              <w:rPr>
                <w:rFonts w:hint="eastAsia" w:ascii="宋体" w:hAnsi="宋体" w:eastAsia="宋体" w:cs="宋体"/>
                <w:sz w:val="21"/>
                <w:szCs w:val="21"/>
              </w:rPr>
              <w:t xml:space="preserve">散点图、分时散点图、时间散点图、RR间期直方图等快速反向叠加编辑分析技术</w:t>
            </w:r>
            <w:r>
              <w:rPr>
                <w:rFonts w:hint="eastAsia" w:ascii="宋体" w:hAnsi="宋体" w:eastAsia="宋体" w:cs="宋体"/>
                <w:sz w:val="21"/>
                <w:szCs w:val="21"/>
                <w:lang w:eastAsia="zh-CN"/>
              </w:rPr>
              <w:t xml:space="preserve">。</w:t>
            </w:r>
            <w:r>
              <w:rPr>
                <w:rFonts w:hint="eastAsia" w:ascii="宋体" w:hAnsi="宋体" w:eastAsia="宋体" w:cs="宋体"/>
                <w:b w:val="0"/>
                <w:bCs/>
                <w:color w:val="000000"/>
                <w:sz w:val="18"/>
                <w:szCs w:val="18"/>
                <w:vertAlign w:val="baseline"/>
                <w:lang w:eastAsia="zh-CN"/>
              </w:rPr>
            </w:r>
            <w:r/>
          </w:p>
        </w:tc>
        <w:tc>
          <w:tcPr>
            <w:tcW w:w="651"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b w:val="0"/>
                <w:bCs/>
                <w:color w:val="000000"/>
                <w:sz w:val="18"/>
                <w:szCs w:val="18"/>
                <w:vertAlign w:val="baseline"/>
                <w:lang w:val="en-US" w:eastAsia="zh-CN"/>
              </w:rPr>
            </w:r>
            <w:r/>
          </w:p>
        </w:tc>
        <w:tc>
          <w:tcPr>
            <w:tcW w:w="665"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val="0"/>
                <w:bCs/>
                <w:color w:val="000000"/>
                <w:sz w:val="18"/>
                <w:szCs w:val="18"/>
                <w:vertAlign w:val="baseline"/>
                <w:lang w:val="en-US" w:eastAsia="zh-CN"/>
              </w:rPr>
            </w:r>
            <w:r/>
          </w:p>
        </w:tc>
        <w:tc>
          <w:tcPr>
            <w:tcW w:w="695" w:type="dxa"/>
            <w:vAlign w:val="center"/>
            <w:textDirection w:val="lrTb"/>
            <w:noWrap w:val="false"/>
          </w:tcPr>
          <w:p>
            <w:pPr>
              <w:pStyle w:val="758"/>
              <w:jc w:val="center"/>
              <w:keepLines w:val="0"/>
              <w:keepNext w:val="0"/>
              <w:pageBreakBefore w:val="0"/>
              <w:spacing w:beforeAutospacing="0" w:after="0" w:afterAutospacing="0" w:line="380" w:lineRule="exact"/>
              <w:rPr>
                <w:rFonts w:hint="eastAsia" w:ascii="宋体" w:hAnsi="宋体" w:eastAsia="宋体" w:cs="宋体"/>
                <w:b w:val="0"/>
                <w:bCs/>
                <w:color w:val="000000"/>
                <w:sz w:val="18"/>
                <w:szCs w:val="18"/>
                <w:vertAlign w:val="baseline"/>
                <w:lang w:eastAsia="zh-CN"/>
              </w:rPr>
            </w:pPr>
            <w:r>
              <w:rPr>
                <w:rFonts w:hint="eastAsia" w:ascii="宋体" w:hAnsi="宋体" w:eastAsia="宋体" w:cs="宋体"/>
                <w:b w:val="0"/>
                <w:bCs/>
                <w:color w:val="000000"/>
                <w:sz w:val="18"/>
                <w:szCs w:val="18"/>
                <w:vertAlign w:val="baseline"/>
                <w:lang w:eastAsia="zh-CN"/>
              </w:rPr>
            </w:r>
            <w:r/>
          </w:p>
        </w:tc>
      </w:tr>
      <w:tr>
        <w:trPr>
          <w:trHeight w:val="8322"/>
        </w:trPr>
        <w:tc>
          <w:tcPr>
            <w:tcW w:w="726" w:type="dxa"/>
            <w:vAlign w:val="center"/>
            <w:textDirection w:val="lrTb"/>
            <w:noWrap w:val="false"/>
          </w:tcPr>
          <w:p>
            <w:pPr>
              <w:pStyle w:val="748"/>
              <w:jc w:val="center"/>
              <w:keepLines w:val="0"/>
              <w:keepNext w:val="0"/>
              <w:pageBreakBefore w:val="0"/>
              <w:spacing w:beforeAutospacing="0" w:afterAutospacing="0" w:line="380" w:lineRule="exact"/>
              <w:rPr>
                <w:rFonts w:hint="eastAsia" w:ascii="宋体" w:hAnsi="宋体" w:eastAsia="宋体" w:cs="宋体"/>
                <w:b w:val="0"/>
                <w:bCs/>
                <w:color w:val="000000"/>
                <w:sz w:val="18"/>
                <w:szCs w:val="18"/>
                <w:vertAlign w:val="baseline"/>
                <w:lang w:val="en-US" w:eastAsia="zh-CN"/>
              </w:rPr>
            </w:pPr>
            <w:r>
              <w:rPr>
                <w:rFonts w:hint="eastAsia" w:ascii="宋体" w:hAnsi="宋体" w:eastAsia="宋体" w:cs="宋体"/>
                <w:color w:val="000000"/>
                <w:sz w:val="21"/>
                <w:szCs w:val="21"/>
                <w:lang w:val="en-US" w:eastAsia="zh-CN"/>
              </w:rPr>
              <w:t xml:space="preserve">8</w:t>
            </w:r>
            <w:r>
              <w:rPr>
                <w:rFonts w:hint="eastAsia" w:ascii="宋体" w:hAnsi="宋体" w:eastAsia="宋体" w:cs="宋体"/>
                <w:b w:val="0"/>
                <w:bCs/>
                <w:color w:val="000000"/>
                <w:sz w:val="18"/>
                <w:szCs w:val="18"/>
                <w:vertAlign w:val="baseline"/>
                <w:lang w:val="en-US" w:eastAsia="zh-CN"/>
              </w:rPr>
            </w:r>
            <w:r/>
          </w:p>
        </w:tc>
        <w:tc>
          <w:tcPr>
            <w:tcW w:w="1210"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eastAsia="zh-CN"/>
              </w:rPr>
              <w:suppressLineNumbers w:val="0"/>
            </w:pPr>
            <w:r>
              <w:rPr>
                <w:rFonts w:hint="eastAsia" w:ascii="宋体" w:hAnsi="宋体" w:eastAsia="宋体" w:cs="宋体"/>
                <w:sz w:val="21"/>
                <w:szCs w:val="21"/>
                <w:highlight w:val="none"/>
                <w:lang w:val="en-US" w:eastAsia="zh-CN"/>
              </w:rPr>
              <w:t xml:space="preserve">肺功能仪</w:t>
            </w:r>
            <w:r>
              <w:rPr>
                <w:rFonts w:hint="eastAsia" w:ascii="宋体" w:hAnsi="宋体" w:eastAsia="宋体" w:cs="宋体"/>
                <w:b w:val="0"/>
                <w:bCs/>
                <w:color w:val="000000"/>
                <w:sz w:val="18"/>
                <w:szCs w:val="18"/>
                <w:vertAlign w:val="baseline"/>
                <w:lang w:eastAsia="zh-CN"/>
              </w:rPr>
            </w:r>
            <w:r/>
          </w:p>
        </w:tc>
        <w:tc>
          <w:tcPr>
            <w:tcW w:w="6790" w:type="dxa"/>
            <w:vAlign w:val="top"/>
            <w:textDirection w:val="lrTb"/>
            <w:noWrap w:val="false"/>
          </w:tcPr>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1、触摸屏，全中文操作界面，操作互动提示。</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2、流量传感器采用筛网压差检测技术原理，压差传感器双向检测。</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3、人机工学结构设计的流量传感器可不借助任何工具徒手拆卸，方便清洗、消毒。</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4、性能指标</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4.1用力肺活量（FVC）：范围：（0.5～8）L；准确性：≤±3%或者≤±0.050L。</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4.2第一秒用力呼气量（FEV1）：范围：（0.5～8）L；准确性：≤±3%或者≤±0.050L。</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4.3呼气峰值流量（PEF）范围：（0～14）L/s ；准确性：≤±10%或者≤±0.17L/s</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测量重复性：≤±5％ 或 ≤±0.15L/s</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线性度：≤±5%或者≤±0.17L/s</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气流阻力：≤0.35kPa/(L/s)</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频率响应：≤±12%或者≤±0.25L/s</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4.4肺活量（VC）范围：（0.5～8）L；准确性：≤±3%或者≤±0.050L。</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4.5最大分钟通气量(MVV)范围：（0～250）L/min；准确性：≤±10%或者≤±15L/min。</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5、肺功能检测模块：包括肺通气功能检查,支气管舒张试验和激发试验等。</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6、自动诊断分型，内置多种预计值公式，默认中国人预计值公式。</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7、自动记忆测量时间。</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8、各项检测可多达5次重复测试，可根据检测结果进行自动质控评级；并依据ATS/ERS智能推荐可接受度高的最优测量结果。</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9、校准功能：支持容量定标、三流速线性验证，并形成校准质控报告。</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10、自带环境传感器，具备自动测量环境参数并进行BTPS 自动转换修正。</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ascii="宋体" w:hAnsi="宋体" w:cs="宋体"/>
                <w:b w:val="0"/>
                <w:bCs/>
                <w:color w:val="000000"/>
                <w:sz w:val="21"/>
                <w:szCs w:val="21"/>
                <w:lang w:val="en-US" w:eastAsia="zh-CN"/>
              </w:rPr>
            </w:pPr>
            <w:r>
              <w:rPr>
                <w:rFonts w:ascii="宋体" w:hAnsi="宋体" w:cs="宋体"/>
                <w:b w:val="0"/>
                <w:bCs/>
                <w:color w:val="000000"/>
                <w:sz w:val="21"/>
                <w:szCs w:val="21"/>
                <w:lang w:val="en-US" w:eastAsia="zh-CN"/>
              </w:rPr>
              <w:t xml:space="preserve">11、支持数据导出功能。支持任何自定义时间范围数据导出和全部数据导出，便于流调分析和统计。</w:t>
            </w:r>
            <w:r>
              <w:rPr>
                <w:rFonts w:ascii="宋体" w:hAnsi="宋体" w:cs="宋体"/>
                <w:b w:val="0"/>
                <w:bCs/>
                <w:color w:val="000000"/>
                <w:sz w:val="21"/>
                <w:szCs w:val="21"/>
                <w:lang w:val="en-US" w:eastAsia="zh-CN"/>
              </w:rPr>
            </w:r>
            <w:r/>
          </w:p>
          <w:p>
            <w:pPr>
              <w:pStyle w:val="748"/>
              <w:jc w:val="left"/>
              <w:keepLines w:val="0"/>
              <w:keepNext w:val="0"/>
              <w:pageBreakBefore w:val="0"/>
              <w:spacing w:beforeAutospacing="0" w:afterAutospacing="0" w:line="380" w:lineRule="exact"/>
              <w:rPr>
                <w:rFonts w:hint="eastAsia" w:ascii="宋体" w:hAnsi="宋体" w:eastAsia="宋体" w:cs="宋体"/>
                <w:b w:val="0"/>
                <w:bCs/>
                <w:color w:val="000000"/>
                <w:sz w:val="18"/>
                <w:szCs w:val="18"/>
                <w:vertAlign w:val="baseline"/>
                <w:lang w:eastAsia="zh-CN"/>
              </w:rPr>
            </w:pPr>
            <w:r>
              <w:rPr>
                <w:rFonts w:ascii="宋体" w:hAnsi="宋体" w:cs="宋体"/>
                <w:b w:val="0"/>
                <w:bCs/>
                <w:color w:val="000000"/>
                <w:sz w:val="21"/>
                <w:szCs w:val="21"/>
                <w:lang w:val="en-US" w:eastAsia="zh-CN"/>
              </w:rPr>
              <w:t xml:space="preserve">12、支持双模工作模式。支持单台仪器离线工作及与PC 端联机工作。</w:t>
            </w:r>
            <w:r>
              <w:rPr>
                <w:rFonts w:hint="eastAsia" w:ascii="宋体" w:hAnsi="宋体" w:eastAsia="宋体" w:cs="宋体"/>
                <w:b w:val="0"/>
                <w:bCs/>
                <w:color w:val="000000"/>
                <w:sz w:val="18"/>
                <w:szCs w:val="18"/>
                <w:vertAlign w:val="baseline"/>
                <w:lang w:eastAsia="zh-CN"/>
              </w:rPr>
            </w:r>
            <w:r/>
          </w:p>
        </w:tc>
        <w:tc>
          <w:tcPr>
            <w:tcW w:w="651"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hint="eastAsia" w:ascii="宋体" w:hAnsi="宋体" w:eastAsia="宋体" w:cs="宋体"/>
                <w:b w:val="0"/>
                <w:bCs/>
                <w:color w:val="000000"/>
                <w:sz w:val="18"/>
                <w:szCs w:val="18"/>
                <w:vertAlign w:val="baseline"/>
                <w:lang w:val="en-US" w:eastAsia="zh-CN"/>
              </w:rPr>
            </w:r>
            <w:r/>
          </w:p>
        </w:tc>
        <w:tc>
          <w:tcPr>
            <w:tcW w:w="665"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b w:val="0"/>
                <w:bCs/>
                <w:color w:val="000000"/>
                <w:sz w:val="18"/>
                <w:szCs w:val="18"/>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val="0"/>
                <w:bCs/>
                <w:color w:val="000000"/>
                <w:sz w:val="18"/>
                <w:szCs w:val="18"/>
                <w:vertAlign w:val="baseline"/>
                <w:lang w:val="en-US" w:eastAsia="zh-CN"/>
              </w:rPr>
            </w:r>
            <w:r/>
          </w:p>
        </w:tc>
        <w:tc>
          <w:tcPr>
            <w:tcW w:w="695" w:type="dxa"/>
            <w:vAlign w:val="center"/>
            <w:textDirection w:val="lrTb"/>
            <w:noWrap w:val="false"/>
          </w:tcPr>
          <w:p>
            <w:pPr>
              <w:pStyle w:val="758"/>
              <w:jc w:val="center"/>
              <w:keepLines w:val="0"/>
              <w:keepNext w:val="0"/>
              <w:pageBreakBefore w:val="0"/>
              <w:spacing w:beforeAutospacing="0" w:after="0" w:afterAutospacing="0" w:line="380" w:lineRule="exact"/>
              <w:rPr>
                <w:rFonts w:hint="eastAsia" w:ascii="宋体" w:hAnsi="宋体" w:eastAsia="宋体" w:cs="宋体"/>
                <w:b w:val="0"/>
                <w:bCs/>
                <w:color w:val="000000"/>
                <w:sz w:val="18"/>
                <w:szCs w:val="18"/>
                <w:vertAlign w:val="baseline"/>
                <w:lang w:eastAsia="zh-CN"/>
              </w:rPr>
            </w:pPr>
            <w:r>
              <w:rPr>
                <w:rFonts w:hint="eastAsia" w:ascii="宋体" w:hAnsi="宋体" w:eastAsia="宋体" w:cs="宋体"/>
                <w:b w:val="0"/>
                <w:bCs/>
                <w:color w:val="000000"/>
                <w:sz w:val="18"/>
                <w:szCs w:val="18"/>
                <w:vertAlign w:val="baseline"/>
                <w:lang w:eastAsia="zh-CN"/>
              </w:rPr>
            </w:r>
            <w:r/>
          </w:p>
        </w:tc>
      </w:tr>
      <w:tr>
        <w:trPr>
          <w:trHeight w:val="5696"/>
        </w:trPr>
        <w:tc>
          <w:tcPr>
            <w:tcW w:w="726" w:type="dxa"/>
            <w:vAlign w:val="center"/>
            <w:textDirection w:val="lrTb"/>
            <w:noWrap w:val="false"/>
          </w:tcPr>
          <w:p>
            <w:pPr>
              <w:pStyle w:val="748"/>
              <w:jc w:val="center"/>
              <w:spacing w:line="0" w:lineRule="atLeas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zh-CN" w:bidi="ar-SA"/>
              </w:rPr>
            </w:r>
            <w:r/>
          </w:p>
        </w:tc>
        <w:tc>
          <w:tcPr>
            <w:tcW w:w="1210" w:type="dxa"/>
            <w:vAlign w:val="center"/>
            <w:textDirection w:val="lrTb"/>
            <w:noWrap w:val="false"/>
          </w:tcPr>
          <w:p>
            <w:pPr>
              <w:pStyle w:val="748"/>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血气分析仪</w:t>
            </w:r>
            <w:r>
              <w:rPr>
                <w:rFonts w:hint="eastAsia" w:ascii="宋体" w:hAnsi="宋体" w:eastAsia="宋体" w:cs="宋体"/>
                <w:sz w:val="21"/>
                <w:szCs w:val="21"/>
                <w:highlight w:val="none"/>
                <w:lang w:val="en-US" w:eastAsia="zh-CN" w:bidi="ar-SA"/>
              </w:rPr>
            </w:r>
            <w:r/>
          </w:p>
        </w:tc>
        <w:tc>
          <w:tcPr>
            <w:tcW w:w="6790" w:type="dxa"/>
            <w:vAlign w:val="top"/>
            <w:textDirection w:val="lrTb"/>
            <w:noWrap w:val="false"/>
          </w:tcPr>
          <w:p>
            <w:pPr>
              <w:pStyle w:val="748"/>
              <w:numPr>
                <w:ilvl w:val="0"/>
                <w:numId w:val="0"/>
              </w:numP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lang w:eastAsia="zh-CN"/>
              </w:rPr>
              <w:t xml:space="preserve">测试参数：</w:t>
            </w:r>
            <w:r>
              <w:rPr>
                <w:rFonts w:hint="eastAsia" w:ascii="宋体" w:hAnsi="宋体" w:eastAsia="宋体" w:cs="宋体"/>
                <w:color w:val="000000"/>
                <w:sz w:val="21"/>
                <w:szCs w:val="21"/>
                <w:highlight w:val="none"/>
                <w:lang w:val="en-US" w:eastAsia="zh-CN"/>
              </w:rPr>
              <w:t xml:space="preserve">至少包含</w:t>
            </w:r>
            <w:r>
              <w:rPr>
                <w:rFonts w:hint="eastAsia" w:ascii="宋体" w:hAnsi="宋体" w:eastAsia="宋体" w:cs="宋体"/>
                <w:color w:val="000000"/>
                <w:sz w:val="21"/>
                <w:szCs w:val="21"/>
                <w:highlight w:val="none"/>
                <w:lang w:eastAsia="zh-CN"/>
              </w:rPr>
              <w:t xml:space="preserve">PH、PO</w:t>
            </w:r>
            <w:r>
              <w:rPr>
                <w:rFonts w:hint="eastAsia" w:ascii="宋体" w:hAnsi="宋体" w:eastAsia="宋体" w:cs="宋体"/>
                <w:color w:val="000000"/>
                <w:sz w:val="21"/>
                <w:szCs w:val="21"/>
                <w:highlight w:val="none"/>
                <w:vertAlign w:val="subscript"/>
                <w:lang w:eastAsia="zh-CN"/>
              </w:rPr>
              <w:t xml:space="preserve">2</w:t>
            </w:r>
            <w:r>
              <w:rPr>
                <w:rFonts w:hint="eastAsia" w:ascii="宋体" w:hAnsi="宋体" w:eastAsia="宋体" w:cs="宋体"/>
                <w:color w:val="000000"/>
                <w:sz w:val="21"/>
                <w:szCs w:val="21"/>
                <w:highlight w:val="none"/>
                <w:lang w:eastAsia="zh-CN"/>
              </w:rPr>
              <w:t xml:space="preserve">、PCO</w:t>
            </w:r>
            <w:r>
              <w:rPr>
                <w:rFonts w:hint="eastAsia" w:ascii="宋体" w:hAnsi="宋体" w:eastAsia="宋体" w:cs="宋体"/>
                <w:color w:val="000000"/>
                <w:sz w:val="21"/>
                <w:szCs w:val="21"/>
                <w:highlight w:val="none"/>
                <w:vertAlign w:val="subscript"/>
                <w:lang w:eastAsia="zh-CN"/>
              </w:rPr>
              <w:t xml:space="preserve">2</w:t>
            </w:r>
            <w:r>
              <w:rPr>
                <w:rFonts w:hint="eastAsia" w:ascii="宋体" w:hAnsi="宋体" w:eastAsia="宋体" w:cs="宋体"/>
                <w:color w:val="000000"/>
                <w:sz w:val="21"/>
                <w:szCs w:val="21"/>
                <w:highlight w:val="none"/>
                <w:lang w:eastAsia="zh-CN"/>
              </w:rPr>
              <w:t xml:space="preserve">、Na</w:t>
            </w:r>
            <w:r>
              <w:rPr>
                <w:rFonts w:hint="eastAsia" w:ascii="宋体" w:hAnsi="宋体" w:eastAsia="宋体" w:cs="宋体"/>
                <w:color w:val="000000"/>
                <w:sz w:val="21"/>
                <w:szCs w:val="21"/>
                <w:highlight w:val="none"/>
                <w:vertAlign w:val="superscript"/>
                <w:lang w:eastAsia="zh-CN"/>
              </w:rPr>
              <w:t xml:space="preserve">＋</w:t>
            </w:r>
            <w:r>
              <w:rPr>
                <w:rFonts w:hint="eastAsia" w:ascii="宋体" w:hAnsi="宋体" w:eastAsia="宋体" w:cs="宋体"/>
                <w:color w:val="000000"/>
                <w:sz w:val="21"/>
                <w:szCs w:val="21"/>
                <w:highlight w:val="none"/>
                <w:lang w:eastAsia="zh-CN"/>
              </w:rPr>
              <w:t xml:space="preserve">、K</w:t>
            </w:r>
            <w:r>
              <w:rPr>
                <w:rFonts w:hint="eastAsia" w:ascii="宋体" w:hAnsi="宋体" w:eastAsia="宋体" w:cs="宋体"/>
                <w:color w:val="000000"/>
                <w:sz w:val="21"/>
                <w:szCs w:val="21"/>
                <w:highlight w:val="none"/>
                <w:vertAlign w:val="superscript"/>
                <w:lang w:eastAsia="zh-CN"/>
              </w:rPr>
              <w:t xml:space="preserve">＋</w:t>
            </w:r>
            <w:r>
              <w:rPr>
                <w:rFonts w:hint="eastAsia" w:ascii="宋体" w:hAnsi="宋体" w:eastAsia="宋体" w:cs="宋体"/>
                <w:color w:val="000000"/>
                <w:sz w:val="21"/>
                <w:szCs w:val="21"/>
                <w:highlight w:val="none"/>
                <w:lang w:eastAsia="zh-CN"/>
              </w:rPr>
              <w:t xml:space="preserve">，CL</w:t>
            </w:r>
            <w:r>
              <w:rPr>
                <w:rFonts w:hint="eastAsia" w:ascii="宋体" w:hAnsi="宋体" w:eastAsia="宋体" w:cs="宋体"/>
                <w:color w:val="000000"/>
                <w:sz w:val="21"/>
                <w:szCs w:val="21"/>
                <w:highlight w:val="none"/>
                <w:vertAlign w:val="superscript"/>
                <w:lang w:eastAsia="zh-CN"/>
              </w:rPr>
              <w:t xml:space="preserve">-</w:t>
            </w:r>
            <w:r>
              <w:rPr>
                <w:rFonts w:hint="eastAsia" w:ascii="宋体" w:hAnsi="宋体" w:eastAsia="宋体" w:cs="宋体"/>
                <w:color w:val="000000"/>
                <w:sz w:val="21"/>
                <w:szCs w:val="21"/>
                <w:highlight w:val="none"/>
                <w:lang w:eastAsia="zh-CN"/>
              </w:rPr>
              <w:t xml:space="preserve">,Ca</w:t>
            </w:r>
            <w:r>
              <w:rPr>
                <w:rFonts w:hint="eastAsia" w:ascii="宋体" w:hAnsi="宋体" w:eastAsia="宋体" w:cs="宋体"/>
                <w:color w:val="000000"/>
                <w:sz w:val="21"/>
                <w:szCs w:val="21"/>
                <w:highlight w:val="none"/>
                <w:vertAlign w:val="superscript"/>
                <w:lang w:eastAsia="zh-CN"/>
              </w:rPr>
              <w:t xml:space="preserve">++</w:t>
            </w:r>
            <w:r>
              <w:rPr>
                <w:rFonts w:hint="eastAsia" w:ascii="宋体" w:hAnsi="宋体" w:eastAsia="宋体" w:cs="宋体"/>
                <w:color w:val="000000"/>
                <w:sz w:val="21"/>
                <w:szCs w:val="21"/>
                <w:highlight w:val="none"/>
                <w:lang w:eastAsia="zh-CN"/>
              </w:rPr>
              <w:t xml:space="preserve">, Hct，Glu，Lac</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eastAsia="zh-CN"/>
              </w:rPr>
              <w:t xml:space="preserve">10项参数。</w:t>
            </w:r>
            <w:r>
              <w:rPr>
                <w:rFonts w:hint="eastAsia" w:ascii="宋体" w:hAnsi="宋体" w:eastAsia="宋体" w:cs="宋体"/>
                <w:color w:val="000000"/>
                <w:sz w:val="21"/>
                <w:szCs w:val="21"/>
                <w:highlight w:val="none"/>
                <w:lang w:eastAsia="zh-CN"/>
              </w:rPr>
            </w:r>
            <w:r/>
          </w:p>
          <w:p>
            <w:pPr>
              <w:pStyle w:val="748"/>
              <w:numPr>
                <w:ilvl w:val="0"/>
                <w:numId w:val="0"/>
              </w:numP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lang w:eastAsia="zh-CN"/>
              </w:rPr>
              <w:t xml:space="preserve">计算参数：</w:t>
            </w:r>
            <w:r>
              <w:rPr>
                <w:rFonts w:hint="eastAsia" w:ascii="宋体" w:hAnsi="宋体" w:eastAsia="宋体" w:cs="宋体"/>
                <w:color w:val="000000"/>
                <w:sz w:val="21"/>
                <w:szCs w:val="21"/>
                <w:lang w:val="en-US" w:eastAsia="zh-CN"/>
              </w:rPr>
              <w:t xml:space="preserve">至少包含</w:t>
            </w:r>
            <w:r>
              <w:rPr>
                <w:rFonts w:hint="eastAsia" w:ascii="宋体" w:hAnsi="宋体" w:eastAsia="宋体" w:cs="宋体"/>
                <w:color w:val="000000"/>
                <w:sz w:val="21"/>
                <w:szCs w:val="21"/>
              </w:rPr>
              <w:t xml:space="preserve">Hb、tCO2、HCO3-、BE、sO2、SBC、SBE、BB、tO2、H+、AG、mOsm、RI等≥24项</w:t>
            </w:r>
            <w:r>
              <w:rPr>
                <w:rFonts w:hint="eastAsia" w:ascii="宋体" w:hAnsi="宋体" w:eastAsia="宋体" w:cs="宋体"/>
                <w:color w:val="000000"/>
                <w:sz w:val="21"/>
                <w:szCs w:val="21"/>
                <w:lang w:val="en-US" w:eastAsia="zh-CN"/>
              </w:rPr>
              <w:t xml:space="preserve">参数。</w:t>
            </w:r>
            <w:r>
              <w:rPr>
                <w:rFonts w:hint="eastAsia" w:ascii="宋体" w:hAnsi="宋体" w:eastAsia="宋体" w:cs="宋体"/>
                <w:color w:val="000000"/>
                <w:sz w:val="21"/>
                <w:szCs w:val="21"/>
                <w:highlight w:val="none"/>
                <w:lang w:eastAsia="zh-CN"/>
              </w:rPr>
            </w:r>
            <w:r/>
          </w:p>
          <w:p>
            <w:pPr>
              <w:pStyle w:val="748"/>
              <w:numPr>
                <w:ilvl w:val="0"/>
                <w:numId w:val="0"/>
              </w:numP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b w:val="0"/>
                <w:bCs/>
                <w:color w:val="000000"/>
                <w:sz w:val="21"/>
                <w:szCs w:val="21"/>
                <w:lang w:val="en-US" w:eastAsia="zh-CN"/>
              </w:rPr>
              <w:t xml:space="preserve">★</w:t>
            </w: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highlight w:val="none"/>
                <w:lang w:eastAsia="zh-CN"/>
              </w:rPr>
              <w:t xml:space="preserve">方法学</w:t>
            </w:r>
            <w:r>
              <w:rPr>
                <w:rFonts w:hint="eastAsia" w:ascii="宋体" w:hAnsi="宋体" w:eastAsia="宋体" w:cs="宋体"/>
                <w:color w:val="000000"/>
                <w:sz w:val="21"/>
                <w:szCs w:val="21"/>
                <w:highlight w:val="none"/>
                <w:lang w:val="en-US" w:eastAsia="zh-CN"/>
              </w:rPr>
              <w:t xml:space="preserve">原理</w:t>
            </w:r>
            <w:r>
              <w:rPr>
                <w:rFonts w:hint="eastAsia" w:ascii="宋体" w:hAnsi="宋体" w:eastAsia="宋体" w:cs="宋体"/>
                <w:color w:val="000000"/>
                <w:sz w:val="21"/>
                <w:szCs w:val="21"/>
                <w:highlight w:val="none"/>
                <w:lang w:eastAsia="zh-CN"/>
              </w:rPr>
              <w:t xml:space="preserve">：干式电化学</w:t>
            </w:r>
            <w:r>
              <w:rPr>
                <w:rFonts w:hint="eastAsia" w:ascii="宋体" w:hAnsi="宋体" w:eastAsia="宋体" w:cs="宋体"/>
                <w:color w:val="000000"/>
                <w:sz w:val="21"/>
                <w:szCs w:val="21"/>
                <w:highlight w:val="none"/>
                <w:lang w:val="en-US" w:eastAsia="zh-CN"/>
              </w:rPr>
              <w:t xml:space="preserve">原理。</w:t>
            </w:r>
            <w:r>
              <w:rPr>
                <w:rFonts w:hint="eastAsia" w:ascii="宋体" w:hAnsi="宋体" w:eastAsia="宋体" w:cs="宋体"/>
                <w:color w:val="000000"/>
                <w:sz w:val="21"/>
                <w:szCs w:val="21"/>
                <w:highlight w:val="none"/>
                <w:lang w:val="en-US" w:eastAsia="zh-CN"/>
              </w:rPr>
            </w:r>
            <w:r/>
          </w:p>
          <w:p>
            <w:pPr>
              <w:pStyle w:val="748"/>
              <w:numPr>
                <w:ilvl w:val="0"/>
                <w:numId w:val="0"/>
              </w:numP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highlight w:val="none"/>
                <w:lang w:eastAsia="zh-CN"/>
              </w:rPr>
              <w:t xml:space="preserve">标本类型：可适用于动脉血、静脉血、毛细血管血等</w:t>
            </w:r>
            <w:r>
              <w:rPr>
                <w:rFonts w:hint="eastAsia" w:ascii="宋体" w:hAnsi="宋体" w:eastAsia="宋体" w:cs="宋体"/>
                <w:color w:val="000000"/>
                <w:sz w:val="21"/>
                <w:szCs w:val="21"/>
                <w:highlight w:val="none"/>
                <w:lang w:val="en-US" w:eastAsia="zh-CN"/>
              </w:rPr>
              <w:t xml:space="preserve">检测。</w:t>
            </w:r>
            <w:r>
              <w:rPr>
                <w:rFonts w:hint="eastAsia" w:ascii="宋体" w:hAnsi="宋体" w:eastAsia="宋体" w:cs="宋体"/>
                <w:color w:val="000000"/>
                <w:sz w:val="21"/>
                <w:szCs w:val="21"/>
                <w:highlight w:val="none"/>
                <w:lang w:eastAsia="zh-CN"/>
              </w:rPr>
            </w:r>
            <w:r/>
          </w:p>
          <w:p>
            <w:pPr>
              <w:pStyle w:val="748"/>
              <w:numPr>
                <w:ilvl w:val="0"/>
                <w:numId w:val="0"/>
              </w:numP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highlight w:val="none"/>
                <w:lang w:eastAsia="zh-CN"/>
              </w:rPr>
              <w:t xml:space="preserve">进样方式：自动水平进样。</w:t>
            </w:r>
            <w:r>
              <w:rPr>
                <w:rFonts w:hint="eastAsia" w:ascii="宋体" w:hAnsi="宋体" w:eastAsia="宋体" w:cs="宋体"/>
                <w:color w:val="000000"/>
                <w:sz w:val="21"/>
                <w:szCs w:val="21"/>
                <w:highlight w:val="none"/>
                <w:lang w:eastAsia="zh-CN"/>
              </w:rPr>
            </w:r>
            <w:r/>
          </w:p>
          <w:p>
            <w:pPr>
              <w:pStyle w:val="748"/>
              <w:numPr>
                <w:ilvl w:val="0"/>
                <w:numId w:val="0"/>
              </w:numP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highlight w:val="none"/>
                <w:lang w:eastAsia="zh-CN"/>
              </w:rPr>
              <w:t xml:space="preserve">用血量：</w:t>
            </w:r>
            <w:r>
              <w:rPr>
                <w:rFonts w:hint="eastAsia" w:ascii="宋体" w:hAnsi="宋体" w:eastAsia="宋体" w:cs="宋体"/>
                <w:color w:val="000000"/>
                <w:sz w:val="21"/>
                <w:szCs w:val="21"/>
                <w:highlight w:val="none"/>
                <w:lang w:val="en-US" w:eastAsia="zh-CN"/>
              </w:rPr>
              <w:t xml:space="preserve">最低</w:t>
            </w:r>
            <w:r>
              <w:rPr>
                <w:rFonts w:hint="eastAsia" w:ascii="宋体" w:hAnsi="宋体" w:eastAsia="宋体" w:cs="宋体"/>
                <w:color w:val="000000"/>
                <w:sz w:val="21"/>
                <w:szCs w:val="21"/>
                <w:highlight w:val="none"/>
                <w:lang w:eastAsia="zh-CN"/>
              </w:rPr>
              <w:t xml:space="preserve">用血量≤</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0ul。</w:t>
            </w:r>
            <w:r>
              <w:rPr>
                <w:rFonts w:hint="eastAsia" w:ascii="宋体" w:hAnsi="宋体" w:eastAsia="宋体" w:cs="宋体"/>
                <w:color w:val="000000"/>
                <w:sz w:val="21"/>
                <w:szCs w:val="21"/>
                <w:highlight w:val="none"/>
                <w:lang w:eastAsia="zh-CN"/>
              </w:rPr>
            </w:r>
            <w:r/>
          </w:p>
          <w:p>
            <w:pPr>
              <w:pStyle w:val="748"/>
              <w:numPr>
                <w:ilvl w:val="0"/>
                <w:numId w:val="0"/>
              </w:numP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highlight w:val="none"/>
                <w:lang w:eastAsia="zh-CN"/>
              </w:rPr>
              <w:t xml:space="preserve">检测时间：≤60s。</w:t>
            </w:r>
            <w:r>
              <w:rPr>
                <w:rFonts w:hint="eastAsia" w:ascii="宋体" w:hAnsi="宋体" w:eastAsia="宋体" w:cs="宋体"/>
                <w:color w:val="000000"/>
                <w:sz w:val="21"/>
                <w:szCs w:val="21"/>
                <w:highlight w:val="none"/>
                <w:lang w:eastAsia="zh-CN"/>
              </w:rPr>
            </w:r>
            <w:r/>
          </w:p>
          <w:p>
            <w:pPr>
              <w:pStyle w:val="748"/>
              <w:numPr>
                <w:ilvl w:val="0"/>
                <w:numId w:val="0"/>
              </w:numP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bidi="ar-SA"/>
              </w:rPr>
              <w:t xml:space="preserve">8、</w:t>
            </w:r>
            <w:r>
              <w:rPr>
                <w:rFonts w:hint="eastAsia" w:ascii="宋体" w:hAnsi="宋体" w:eastAsia="宋体" w:cs="宋体"/>
                <w:color w:val="000000"/>
                <w:sz w:val="21"/>
                <w:szCs w:val="21"/>
                <w:highlight w:val="none"/>
                <w:lang w:eastAsia="zh-CN"/>
              </w:rPr>
              <w:t xml:space="preserve">检测耗材：</w:t>
            </w:r>
            <w:r>
              <w:rPr>
                <w:rFonts w:hint="eastAsia" w:ascii="宋体" w:hAnsi="宋体" w:eastAsia="宋体" w:cs="宋体"/>
                <w:color w:val="000000"/>
                <w:sz w:val="21"/>
                <w:szCs w:val="21"/>
                <w:highlight w:val="none"/>
                <w:lang w:val="en-US" w:eastAsia="zh-CN"/>
              </w:rPr>
              <w:t xml:space="preserve">试剂</w:t>
            </w:r>
            <w:r>
              <w:rPr>
                <w:rFonts w:hint="eastAsia" w:ascii="宋体" w:hAnsi="宋体" w:eastAsia="宋体" w:cs="宋体"/>
                <w:color w:val="000000"/>
                <w:sz w:val="21"/>
                <w:szCs w:val="21"/>
                <w:highlight w:val="none"/>
                <w:lang w:eastAsia="zh-CN"/>
              </w:rPr>
              <w:t xml:space="preserve">单人份设计，独立包装，常温或冷藏保存，即取即用。</w:t>
            </w:r>
            <w:r>
              <w:rPr>
                <w:rFonts w:hint="eastAsia" w:ascii="宋体" w:hAnsi="宋体" w:eastAsia="宋体" w:cs="宋体"/>
                <w:color w:val="000000"/>
                <w:sz w:val="21"/>
                <w:szCs w:val="21"/>
                <w:highlight w:val="none"/>
                <w:lang w:eastAsia="zh-CN"/>
              </w:rPr>
            </w:r>
            <w:r/>
          </w:p>
          <w:p>
            <w:pPr>
              <w:pStyle w:val="748"/>
              <w:numPr>
                <w:ilvl w:val="0"/>
                <w:numId w:val="0"/>
              </w:numP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bidi="ar-SA"/>
              </w:rPr>
              <w:t xml:space="preserve">9、</w:t>
            </w:r>
            <w:r>
              <w:rPr>
                <w:rFonts w:hint="eastAsia" w:ascii="宋体" w:hAnsi="宋体" w:eastAsia="宋体" w:cs="宋体"/>
                <w:color w:val="000000"/>
                <w:sz w:val="21"/>
                <w:szCs w:val="21"/>
                <w:highlight w:val="none"/>
                <w:lang w:val="en-US" w:eastAsia="zh-CN"/>
              </w:rPr>
              <w:t xml:space="preserve">试剂</w:t>
            </w:r>
            <w:r>
              <w:rPr>
                <w:rFonts w:hint="eastAsia" w:ascii="宋体" w:hAnsi="宋体" w:eastAsia="宋体" w:cs="宋体"/>
                <w:color w:val="000000"/>
                <w:sz w:val="21"/>
                <w:szCs w:val="21"/>
                <w:highlight w:val="none"/>
                <w:lang w:eastAsia="zh-CN"/>
              </w:rPr>
              <w:t xml:space="preserve">效期：</w:t>
            </w:r>
            <w:r>
              <w:rPr>
                <w:rFonts w:hint="eastAsia" w:ascii="宋体" w:hAnsi="宋体" w:eastAsia="宋体" w:cs="宋体"/>
                <w:color w:val="000000"/>
                <w:sz w:val="21"/>
                <w:szCs w:val="21"/>
                <w:highlight w:val="none"/>
                <w:lang w:val="en-US" w:eastAsia="zh-CN"/>
              </w:rPr>
              <w:t xml:space="preserve">常温</w:t>
            </w:r>
            <w:r>
              <w:rPr>
                <w:rFonts w:hint="eastAsia" w:ascii="宋体" w:hAnsi="宋体" w:eastAsia="宋体" w:cs="宋体"/>
                <w:color w:val="000000"/>
                <w:sz w:val="21"/>
                <w:szCs w:val="21"/>
                <w:highlight w:val="none"/>
                <w:lang w:eastAsia="zh-CN"/>
              </w:rPr>
              <w:t xml:space="preserve">≥210天，</w:t>
            </w:r>
            <w:r>
              <w:rPr>
                <w:rFonts w:hint="eastAsia" w:ascii="宋体" w:hAnsi="宋体" w:eastAsia="宋体" w:cs="宋体"/>
                <w:color w:val="000000"/>
                <w:sz w:val="21"/>
                <w:szCs w:val="21"/>
                <w:highlight w:val="none"/>
                <w:lang w:val="en-US" w:eastAsia="zh-CN"/>
              </w:rPr>
              <w:t xml:space="preserve">冷藏存储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lang w:eastAsia="zh-CN"/>
              </w:rPr>
              <w:t xml:space="preserve">0天。</w:t>
            </w:r>
            <w:r>
              <w:rPr>
                <w:rFonts w:hint="eastAsia" w:ascii="宋体" w:hAnsi="宋体" w:eastAsia="宋体" w:cs="宋体"/>
                <w:color w:val="000000"/>
                <w:sz w:val="21"/>
                <w:szCs w:val="21"/>
                <w:highlight w:val="none"/>
                <w:lang w:eastAsia="zh-CN"/>
              </w:rPr>
            </w:r>
            <w:r/>
          </w:p>
          <w:p>
            <w:pPr>
              <w:pStyle w:val="748"/>
              <w:numPr>
                <w:ilvl w:val="0"/>
                <w:numId w:val="0"/>
              </w:numP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bidi="ar-SA"/>
              </w:rPr>
              <w:t xml:space="preserve">10、</w:t>
            </w:r>
            <w:r>
              <w:rPr>
                <w:rFonts w:hint="eastAsia" w:ascii="宋体" w:hAnsi="宋体" w:eastAsia="宋体" w:cs="宋体"/>
                <w:color w:val="000000"/>
                <w:sz w:val="21"/>
                <w:szCs w:val="21"/>
                <w:highlight w:val="none"/>
                <w:lang w:eastAsia="zh-CN"/>
              </w:rPr>
              <w:t xml:space="preserve">质量控制：提供原厂配套三级液体质控品。</w:t>
            </w:r>
            <w:r>
              <w:rPr>
                <w:rFonts w:hint="eastAsia" w:ascii="宋体" w:hAnsi="宋体" w:eastAsia="宋体" w:cs="宋体"/>
                <w:color w:val="000000"/>
                <w:sz w:val="21"/>
                <w:szCs w:val="21"/>
                <w:highlight w:val="none"/>
                <w:lang w:eastAsia="zh-CN"/>
              </w:rPr>
            </w:r>
            <w:r/>
          </w:p>
          <w:p>
            <w:pPr>
              <w:pStyle w:val="748"/>
              <w:numPr>
                <w:ilvl w:val="0"/>
                <w:numId w:val="0"/>
              </w:numP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bidi="ar-SA"/>
              </w:rPr>
              <w:t xml:space="preserve">11、</w:t>
            </w:r>
            <w:r>
              <w:rPr>
                <w:rFonts w:hint="eastAsia" w:ascii="宋体" w:hAnsi="宋体" w:eastAsia="宋体" w:cs="宋体"/>
                <w:color w:val="000000"/>
                <w:sz w:val="21"/>
                <w:szCs w:val="21"/>
                <w:highlight w:val="none"/>
                <w:lang w:eastAsia="zh-CN"/>
              </w:rPr>
              <w:t xml:space="preserve">操作界面：≥6英寸彩色触摸屏。</w:t>
            </w:r>
            <w:r>
              <w:rPr>
                <w:rFonts w:hint="eastAsia" w:ascii="宋体" w:hAnsi="宋体" w:eastAsia="宋体" w:cs="宋体"/>
                <w:color w:val="000000"/>
                <w:sz w:val="21"/>
                <w:szCs w:val="21"/>
                <w:highlight w:val="none"/>
                <w:lang w:eastAsia="zh-CN"/>
              </w:rPr>
            </w:r>
            <w:r/>
          </w:p>
          <w:p>
            <w:pPr>
              <w:pStyle w:val="748"/>
              <w:numPr>
                <w:ilvl w:val="0"/>
                <w:numId w:val="0"/>
              </w:numP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bidi="ar-SA"/>
              </w:rPr>
              <w:t xml:space="preserve">12、</w:t>
            </w:r>
            <w:r>
              <w:rPr>
                <w:rFonts w:hint="eastAsia" w:ascii="宋体" w:hAnsi="宋体" w:eastAsia="宋体" w:cs="宋体"/>
                <w:color w:val="000000"/>
                <w:sz w:val="21"/>
                <w:szCs w:val="21"/>
                <w:highlight w:val="none"/>
                <w:lang w:eastAsia="zh-CN"/>
              </w:rPr>
              <w:t xml:space="preserve">内置充电电池，断电后仍可连续测量≥50个样本。</w:t>
            </w:r>
            <w:r>
              <w:rPr>
                <w:rFonts w:hint="eastAsia" w:ascii="宋体" w:hAnsi="宋体" w:eastAsia="宋体" w:cs="宋体"/>
                <w:color w:val="000000"/>
                <w:sz w:val="21"/>
                <w:szCs w:val="21"/>
                <w:highlight w:val="none"/>
                <w:lang w:eastAsia="zh-CN"/>
              </w:rPr>
            </w:r>
            <w:r/>
          </w:p>
          <w:p>
            <w:pPr>
              <w:pStyle w:val="748"/>
              <w:numPr>
                <w:ilvl w:val="0"/>
                <w:numId w:val="0"/>
              </w:numP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bidi="ar-SA"/>
              </w:rPr>
              <w:t xml:space="preserve">13、</w:t>
            </w:r>
            <w:r>
              <w:rPr>
                <w:rFonts w:hint="eastAsia" w:ascii="宋体" w:hAnsi="宋体" w:eastAsia="宋体" w:cs="宋体"/>
                <w:color w:val="000000"/>
                <w:sz w:val="21"/>
                <w:szCs w:val="21"/>
                <w:highlight w:val="none"/>
                <w:lang w:eastAsia="zh-CN"/>
              </w:rPr>
              <w:t xml:space="preserve">仪器</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lang w:eastAsia="zh-CN"/>
              </w:rPr>
              <w:t xml:space="preserve">内置热敏打印机。 </w:t>
            </w:r>
            <w:r>
              <w:rPr>
                <w:rFonts w:hint="eastAsia" w:ascii="宋体" w:hAnsi="宋体" w:eastAsia="宋体" w:cs="宋体"/>
                <w:color w:val="000000"/>
                <w:sz w:val="21"/>
                <w:szCs w:val="21"/>
                <w:highlight w:val="none"/>
                <w:lang w:eastAsia="zh-CN"/>
              </w:rPr>
            </w:r>
            <w:r/>
          </w:p>
          <w:p>
            <w:pPr>
              <w:pStyle w:val="748"/>
              <w:numPr>
                <w:ilvl w:val="0"/>
                <w:numId w:val="0"/>
              </w:numP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bidi="ar-SA"/>
              </w:rPr>
              <w:t xml:space="preserve">14、</w:t>
            </w:r>
            <w:r>
              <w:rPr>
                <w:rFonts w:hint="eastAsia" w:ascii="宋体" w:hAnsi="宋体" w:eastAsia="宋体" w:cs="宋体"/>
                <w:color w:val="000000"/>
                <w:sz w:val="21"/>
                <w:szCs w:val="21"/>
                <w:highlight w:val="none"/>
                <w:lang w:eastAsia="zh-CN"/>
              </w:rPr>
              <w:t xml:space="preserve">数据接口</w:t>
            </w:r>
            <w:r>
              <w:rPr>
                <w:rFonts w:hint="eastAsia" w:ascii="宋体" w:hAnsi="宋体" w:eastAsia="宋体" w:cs="宋体"/>
                <w:color w:val="000000"/>
                <w:sz w:val="21"/>
                <w:szCs w:val="21"/>
                <w:highlight w:val="none"/>
                <w:lang w:val="en-US" w:eastAsia="zh-CN"/>
              </w:rPr>
              <w:t xml:space="preserve">与</w:t>
            </w:r>
            <w:r>
              <w:rPr>
                <w:rFonts w:hint="eastAsia" w:ascii="宋体" w:hAnsi="宋体" w:eastAsia="宋体" w:cs="宋体"/>
                <w:color w:val="000000"/>
                <w:sz w:val="21"/>
                <w:szCs w:val="21"/>
                <w:highlight w:val="none"/>
                <w:lang w:eastAsia="zh-CN"/>
              </w:rPr>
              <w:t xml:space="preserve">管理：串口、网络接口、USB口，</w:t>
            </w:r>
            <w:r>
              <w:rPr>
                <w:rFonts w:hint="eastAsia" w:ascii="宋体" w:hAnsi="宋体" w:eastAsia="宋体" w:cs="宋体"/>
                <w:color w:val="000000"/>
                <w:sz w:val="21"/>
                <w:szCs w:val="21"/>
                <w:highlight w:val="none"/>
                <w:lang w:val="en-US" w:eastAsia="zh-CN"/>
              </w:rPr>
              <w:t xml:space="preserve">支持</w:t>
            </w:r>
            <w:r>
              <w:rPr>
                <w:rFonts w:hint="eastAsia" w:ascii="宋体" w:hAnsi="宋体" w:eastAsia="宋体" w:cs="宋体"/>
                <w:color w:val="000000"/>
                <w:sz w:val="21"/>
                <w:szCs w:val="21"/>
                <w:highlight w:val="none"/>
                <w:lang w:eastAsia="zh-CN"/>
              </w:rPr>
              <w:t xml:space="preserve">直接连接LIS、HIS系统；仪器可存储≥10000个病人结果，</w:t>
            </w:r>
            <w:r>
              <w:rPr>
                <w:rFonts w:hint="eastAsia" w:ascii="宋体" w:hAnsi="宋体" w:eastAsia="宋体" w:cs="宋体"/>
                <w:color w:val="000000"/>
                <w:sz w:val="21"/>
                <w:szCs w:val="21"/>
                <w:highlight w:val="none"/>
                <w:lang w:val="en-US" w:eastAsia="zh-CN"/>
              </w:rPr>
              <w:t xml:space="preserve">可导出，可</w:t>
            </w:r>
            <w:r>
              <w:rPr>
                <w:rFonts w:hint="eastAsia" w:ascii="宋体" w:hAnsi="宋体" w:eastAsia="宋体" w:cs="宋体"/>
                <w:color w:val="000000"/>
                <w:sz w:val="21"/>
                <w:szCs w:val="21"/>
                <w:highlight w:val="none"/>
                <w:lang w:eastAsia="zh-CN"/>
              </w:rPr>
              <w:t xml:space="preserve">连接数据管理系统。</w:t>
            </w:r>
            <w:r>
              <w:rPr>
                <w:rFonts w:hint="eastAsia" w:ascii="宋体" w:hAnsi="宋体" w:eastAsia="宋体" w:cs="宋体"/>
                <w:color w:val="000000"/>
                <w:sz w:val="21"/>
                <w:szCs w:val="21"/>
                <w:highlight w:val="none"/>
                <w:lang w:eastAsia="zh-CN"/>
              </w:rPr>
            </w:r>
            <w:r/>
          </w:p>
          <w:p>
            <w:pPr>
              <w:pStyle w:val="748"/>
              <w:numPr>
                <w:ilvl w:val="0"/>
                <w:numId w:val="0"/>
              </w:numP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bidi="ar-SA"/>
              </w:rPr>
              <w:t xml:space="preserve">15、</w:t>
            </w:r>
            <w:r>
              <w:rPr>
                <w:rFonts w:hint="eastAsia" w:ascii="宋体" w:hAnsi="宋体" w:eastAsia="宋体" w:cs="宋体"/>
                <w:color w:val="000000"/>
                <w:sz w:val="21"/>
                <w:szCs w:val="21"/>
                <w:highlight w:val="none"/>
                <w:lang w:eastAsia="zh-CN"/>
              </w:rPr>
              <w:t xml:space="preserve">仪器升级：系统自动升级软件，无需增加模块。</w:t>
            </w:r>
            <w:r>
              <w:rPr>
                <w:rFonts w:hint="eastAsia" w:ascii="宋体" w:hAnsi="宋体" w:eastAsia="宋体" w:cs="宋体"/>
                <w:color w:val="000000"/>
                <w:sz w:val="21"/>
                <w:szCs w:val="21"/>
                <w:highlight w:val="none"/>
                <w:lang w:eastAsia="zh-CN"/>
              </w:rPr>
            </w:r>
            <w:r/>
          </w:p>
          <w:p>
            <w:pPr>
              <w:pStyle w:val="748"/>
              <w:numPr>
                <w:ilvl w:val="0"/>
                <w:numId w:val="0"/>
              </w:numPr>
              <w:ind w:left="0" w:firstLine="0"/>
              <w:keepLines w:val="0"/>
              <w:keepNext w:val="0"/>
              <w:pageBreakBefore w:val="0"/>
              <w:spacing w:line="240" w:lineRule="auto"/>
              <w:widowControl w:val="off"/>
              <w:rPr>
                <w:rFonts w:ascii="宋体" w:hAnsi="宋体" w:eastAsia="宋体" w:cs="宋体"/>
                <w:i w:val="0"/>
                <w:iCs w:val="0"/>
                <w:color w:val="000000"/>
                <w:sz w:val="21"/>
                <w:szCs w:val="21"/>
                <w:u w:val="none"/>
                <w:lang w:val="en-US" w:eastAsia="zh-CN" w:bidi="ar"/>
              </w:rPr>
            </w:pPr>
            <w:r>
              <w:rPr>
                <w:rFonts w:hint="eastAsia" w:ascii="宋体" w:hAnsi="宋体" w:cs="宋体"/>
                <w:b w:val="0"/>
                <w:bCs/>
                <w:color w:val="000000"/>
                <w:sz w:val="21"/>
                <w:szCs w:val="21"/>
                <w:lang w:val="en-US" w:eastAsia="zh-CN"/>
              </w:rPr>
              <w:t xml:space="preserve">★</w:t>
            </w:r>
            <w:r>
              <w:rPr>
                <w:rFonts w:hint="eastAsia" w:ascii="宋体" w:hAnsi="宋体" w:eastAsia="宋体" w:cs="宋体"/>
                <w:color w:val="000000"/>
                <w:sz w:val="21"/>
                <w:szCs w:val="21"/>
                <w:lang w:val="en-US" w:eastAsia="zh-CN" w:bidi="ar-SA"/>
              </w:rPr>
              <w:t xml:space="preserve">16、</w:t>
            </w:r>
            <w:r>
              <w:rPr>
                <w:rFonts w:hint="eastAsia" w:ascii="宋体" w:hAnsi="宋体" w:eastAsia="宋体" w:cs="宋体"/>
                <w:color w:val="000000"/>
                <w:sz w:val="21"/>
                <w:szCs w:val="21"/>
                <w:highlight w:val="none"/>
                <w:lang w:val="en-US" w:eastAsia="zh-CN"/>
              </w:rPr>
              <w:t xml:space="preserve">具备</w:t>
            </w:r>
            <w:r>
              <w:rPr>
                <w:rFonts w:hint="eastAsia" w:ascii="宋体" w:hAnsi="宋体" w:eastAsia="宋体" w:cs="宋体"/>
                <w:color w:val="000000"/>
                <w:sz w:val="21"/>
                <w:szCs w:val="21"/>
                <w:highlight w:val="none"/>
                <w:lang w:eastAsia="zh-CN"/>
              </w:rPr>
              <w:t xml:space="preserve">国家</w:t>
            </w:r>
            <w:r>
              <w:rPr>
                <w:rFonts w:hint="eastAsia" w:ascii="宋体" w:hAnsi="宋体" w:eastAsia="宋体" w:cs="宋体"/>
                <w:color w:val="000000"/>
                <w:sz w:val="21"/>
                <w:szCs w:val="21"/>
                <w:highlight w:val="none"/>
                <w:lang w:val="en-US" w:eastAsia="zh-CN"/>
              </w:rPr>
              <w:t xml:space="preserve">和江苏省</w:t>
            </w:r>
            <w:r>
              <w:rPr>
                <w:rFonts w:hint="eastAsia" w:ascii="宋体" w:hAnsi="宋体" w:eastAsia="宋体" w:cs="宋体"/>
                <w:color w:val="000000"/>
                <w:sz w:val="21"/>
                <w:szCs w:val="21"/>
                <w:highlight w:val="none"/>
                <w:lang w:eastAsia="zh-CN"/>
              </w:rPr>
              <w:t xml:space="preserve">室间质评独立分组。</w:t>
            </w:r>
            <w:r>
              <w:rPr>
                <w:rFonts w:ascii="宋体" w:hAnsi="宋体" w:eastAsia="宋体" w:cs="宋体"/>
                <w:i w:val="0"/>
                <w:iCs w:val="0"/>
                <w:color w:val="000000"/>
                <w:sz w:val="21"/>
                <w:szCs w:val="21"/>
                <w:u w:val="none"/>
                <w:lang w:val="en-US" w:eastAsia="zh-CN" w:bidi="ar"/>
              </w:rPr>
            </w:r>
            <w:r/>
          </w:p>
        </w:tc>
        <w:tc>
          <w:tcPr>
            <w:tcW w:w="651"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665"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695" w:type="dxa"/>
            <w:vAlign w:val="center"/>
            <w:textDirection w:val="lrTb"/>
            <w:noWrap w:val="false"/>
          </w:tcPr>
          <w:p>
            <w:pPr>
              <w:pStyle w:val="758"/>
              <w:jc w:val="center"/>
              <w:keepLines w:val="0"/>
              <w:keepNext w:val="0"/>
              <w:pageBreakBefore w:val="0"/>
              <w:spacing w:beforeAutospacing="0" w:after="0" w:afterAutospacing="0" w:line="380" w:lineRule="exact"/>
              <w:rPr>
                <w:rFonts w:hint="eastAsia" w:ascii="宋体" w:hAnsi="宋体" w:eastAsia="宋体" w:cs="宋体"/>
                <w:b w:val="0"/>
                <w:bCs/>
                <w:color w:val="000000"/>
                <w:sz w:val="18"/>
                <w:szCs w:val="18"/>
                <w:vertAlign w:val="baseline"/>
                <w:lang w:eastAsia="zh-CN"/>
              </w:rPr>
            </w:pPr>
            <w:r>
              <w:rPr>
                <w:rFonts w:hint="eastAsia" w:ascii="宋体" w:hAnsi="宋体" w:eastAsia="宋体" w:cs="宋体"/>
                <w:b w:val="0"/>
                <w:bCs/>
                <w:color w:val="000000"/>
                <w:sz w:val="18"/>
                <w:szCs w:val="18"/>
                <w:vertAlign w:val="baseline"/>
                <w:lang w:eastAsia="zh-CN"/>
              </w:rPr>
            </w:r>
            <w:r/>
          </w:p>
        </w:tc>
      </w:tr>
      <w:tr>
        <w:trPr>
          <w:trHeight w:val="4554"/>
        </w:trPr>
        <w:tc>
          <w:tcPr>
            <w:tcW w:w="726" w:type="dxa"/>
            <w:vAlign w:val="center"/>
            <w:textDirection w:val="lrTb"/>
            <w:noWrap w:val="false"/>
          </w:tcPr>
          <w:p>
            <w:pPr>
              <w:pStyle w:val="748"/>
              <w:jc w:val="center"/>
              <w:spacing w:line="0" w:lineRule="atLeas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val="en-US" w:eastAsia="zh-CN" w:bidi="ar-SA"/>
              </w:rPr>
            </w:r>
            <w:r/>
          </w:p>
        </w:tc>
        <w:tc>
          <w:tcPr>
            <w:tcW w:w="1210" w:type="dxa"/>
            <w:vAlign w:val="center"/>
            <w:textDirection w:val="lrTb"/>
            <w:noWrap w:val="false"/>
          </w:tcPr>
          <w:p>
            <w:pPr>
              <w:pStyle w:val="748"/>
              <w:jc w:val="center"/>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人体成分分析仪</w:t>
            </w:r>
            <w:r>
              <w:rPr>
                <w:rFonts w:hint="eastAsia" w:ascii="宋体" w:hAnsi="宋体" w:eastAsia="宋体" w:cs="宋体"/>
                <w:sz w:val="21"/>
                <w:szCs w:val="21"/>
                <w:highlight w:val="none"/>
                <w:lang w:val="en-US" w:eastAsia="zh-CN" w:bidi="ar-SA"/>
              </w:rPr>
            </w:r>
            <w:r/>
          </w:p>
        </w:tc>
        <w:tc>
          <w:tcPr>
            <w:tcW w:w="6790" w:type="dxa"/>
            <w:vAlign w:val="top"/>
            <w:textDirection w:val="lrTb"/>
            <w:noWrap w:val="false"/>
          </w:tcPr>
          <w:p>
            <w:pPr>
              <w:pStyle w:val="748"/>
              <w:spacing w:line="3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1、</w:t>
            </w:r>
            <w:r>
              <w:rPr>
                <w:rFonts w:hint="eastAsia" w:ascii="宋体" w:hAnsi="宋体" w:eastAsia="宋体" w:cs="宋体"/>
                <w:bCs/>
                <w:color w:val="000000"/>
                <w:sz w:val="21"/>
                <w:szCs w:val="21"/>
              </w:rPr>
              <w:t xml:space="preserve">设备用途：通过生物电阻抗分析法，测量体内水分、脂肪、肌肉、骨骼等成分在人体中所占的比例，得出的相关参考数据用于辅助诊断与治疗。</w:t>
            </w:r>
            <w:r>
              <w:rPr>
                <w:rFonts w:hint="eastAsia" w:ascii="宋体" w:hAnsi="宋体" w:eastAsia="宋体" w:cs="宋体"/>
                <w:bCs/>
                <w:color w:val="000000"/>
                <w:sz w:val="21"/>
                <w:szCs w:val="21"/>
              </w:rPr>
            </w:r>
            <w:r/>
          </w:p>
          <w:p>
            <w:pPr>
              <w:pStyle w:val="748"/>
              <w:spacing w:line="3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2、测量原理：多频率生物电阻抗测试法（BIA）。</w:t>
            </w:r>
            <w:r>
              <w:rPr>
                <w:rFonts w:hint="eastAsia" w:ascii="宋体" w:hAnsi="宋体" w:eastAsia="宋体" w:cs="宋体"/>
                <w:bCs/>
                <w:color w:val="000000"/>
                <w:sz w:val="21"/>
                <w:szCs w:val="21"/>
              </w:rPr>
            </w:r>
            <w:r/>
          </w:p>
          <w:p>
            <w:pPr>
              <w:pStyle w:val="748"/>
              <w:spacing w:line="380" w:lineRule="exact"/>
              <w:rPr>
                <w:rFonts w:hint="eastAsia" w:ascii="宋体" w:hAnsi="宋体" w:eastAsia="宋体" w:cs="宋体"/>
                <w:b w:val="0"/>
                <w:bCs/>
                <w:color w:val="000000"/>
                <w:sz w:val="21"/>
                <w:szCs w:val="21"/>
              </w:rPr>
            </w:pPr>
            <w:r>
              <w:rPr>
                <w:rFonts w:hint="eastAsia" w:ascii="宋体" w:hAnsi="宋体" w:eastAsia="宋体" w:cs="宋体"/>
                <w:bCs/>
                <w:color w:val="000000"/>
                <w:sz w:val="21"/>
                <w:szCs w:val="21"/>
              </w:rPr>
              <w:t xml:space="preserve">3、测量方法：输入身高、性别、年龄及体型（普通人或运动员）为主要参数来采集数据，细化分类，将各种不同的情况进行分类制定不同的回归式，</w:t>
            </w:r>
            <w:r>
              <w:rPr>
                <w:rFonts w:hint="eastAsia" w:ascii="宋体" w:hAnsi="宋体" w:eastAsia="宋体" w:cs="宋体"/>
                <w:b w:val="0"/>
                <w:bCs/>
                <w:color w:val="000000"/>
                <w:sz w:val="21"/>
                <w:szCs w:val="21"/>
              </w:rPr>
              <w:t xml:space="preserve">更准确的进行测试。</w:t>
            </w:r>
            <w:r>
              <w:rPr>
                <w:rFonts w:hint="eastAsia" w:ascii="宋体" w:hAnsi="宋体" w:eastAsia="宋体" w:cs="宋体"/>
                <w:b w:val="0"/>
                <w:bCs/>
                <w:color w:val="000000"/>
                <w:sz w:val="21"/>
                <w:szCs w:val="21"/>
              </w:rPr>
            </w:r>
            <w:r/>
          </w:p>
          <w:p>
            <w:pPr>
              <w:pStyle w:val="748"/>
              <w:spacing w:line="3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4、测量时间：18秒内完成全部测量。</w:t>
            </w:r>
            <w:r>
              <w:rPr>
                <w:rFonts w:hint="eastAsia" w:ascii="宋体" w:hAnsi="宋体" w:eastAsia="宋体" w:cs="宋体"/>
                <w:b w:val="0"/>
                <w:bCs/>
                <w:color w:val="000000"/>
                <w:sz w:val="21"/>
                <w:szCs w:val="21"/>
              </w:rPr>
            </w:r>
            <w:r/>
          </w:p>
          <w:p>
            <w:pPr>
              <w:pStyle w:val="748"/>
              <w:spacing w:line="3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5、测量系统：双频-4电极。</w:t>
            </w:r>
            <w:r>
              <w:rPr>
                <w:rFonts w:hint="eastAsia" w:ascii="宋体" w:hAnsi="宋体" w:eastAsia="宋体" w:cs="宋体"/>
                <w:b w:val="0"/>
                <w:bCs/>
                <w:color w:val="000000"/>
                <w:sz w:val="21"/>
                <w:szCs w:val="21"/>
              </w:rPr>
            </w:r>
            <w:r/>
          </w:p>
          <w:p>
            <w:pPr>
              <w:pStyle w:val="748"/>
              <w:spacing w:line="3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6、测量频率：双频(6.25kHz/50kHz) 。</w:t>
            </w:r>
            <w:r>
              <w:rPr>
                <w:rFonts w:hint="eastAsia" w:ascii="宋体" w:hAnsi="宋体" w:eastAsia="宋体" w:cs="宋体"/>
                <w:b w:val="0"/>
                <w:bCs/>
                <w:color w:val="000000"/>
                <w:sz w:val="21"/>
                <w:szCs w:val="21"/>
              </w:rPr>
            </w:r>
            <w:r/>
          </w:p>
          <w:p>
            <w:pPr>
              <w:pStyle w:val="748"/>
              <w:spacing w:line="3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7、测量电流：≤90 μA。</w:t>
            </w:r>
            <w:r>
              <w:rPr>
                <w:rFonts w:hint="eastAsia" w:ascii="宋体" w:hAnsi="宋体" w:eastAsia="宋体" w:cs="宋体"/>
                <w:b w:val="0"/>
                <w:bCs/>
                <w:color w:val="000000"/>
                <w:sz w:val="21"/>
                <w:szCs w:val="21"/>
              </w:rPr>
            </w:r>
            <w:r/>
          </w:p>
          <w:p>
            <w:pPr>
              <w:pStyle w:val="748"/>
              <w:spacing w:line="3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8、测量部位：全身。</w:t>
            </w:r>
            <w:r>
              <w:rPr>
                <w:rFonts w:hint="eastAsia" w:ascii="宋体" w:hAnsi="宋体" w:eastAsia="宋体" w:cs="宋体"/>
                <w:b w:val="0"/>
                <w:bCs/>
                <w:color w:val="000000"/>
                <w:sz w:val="21"/>
                <w:szCs w:val="21"/>
              </w:rPr>
            </w:r>
            <w:r/>
          </w:p>
          <w:p>
            <w:pPr>
              <w:pStyle w:val="748"/>
              <w:spacing w:line="3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9、测量范围：150.0～1000.0Ω（0.1Ω单位）。</w:t>
            </w:r>
            <w:r>
              <w:rPr>
                <w:rFonts w:hint="eastAsia" w:ascii="宋体" w:hAnsi="宋体" w:eastAsia="宋体" w:cs="宋体"/>
                <w:b w:val="0"/>
                <w:bCs/>
                <w:color w:val="000000"/>
                <w:sz w:val="21"/>
                <w:szCs w:val="21"/>
              </w:rPr>
            </w:r>
            <w:r/>
          </w:p>
          <w:p>
            <w:pPr>
              <w:pStyle w:val="748"/>
              <w:spacing w:line="3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10、体重：2~270 kg ；衣物重量：0~10.0kg (0.1 kg单位) 。</w:t>
            </w:r>
            <w:r>
              <w:rPr>
                <w:rFonts w:hint="eastAsia" w:ascii="宋体" w:hAnsi="宋体" w:eastAsia="宋体" w:cs="宋体"/>
                <w:b w:val="0"/>
                <w:bCs/>
                <w:color w:val="000000"/>
                <w:sz w:val="21"/>
                <w:szCs w:val="21"/>
              </w:rPr>
            </w:r>
            <w:r/>
          </w:p>
          <w:p>
            <w:pPr>
              <w:pStyle w:val="748"/>
              <w:spacing w:line="3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11、体脂率：3.0～75.0%（0.1%单位）体脂率分析：全身。</w:t>
            </w:r>
            <w:r>
              <w:rPr>
                <w:rFonts w:hint="eastAsia" w:ascii="宋体" w:hAnsi="宋体" w:eastAsia="宋体" w:cs="宋体"/>
                <w:b w:val="0"/>
                <w:bCs/>
                <w:color w:val="000000"/>
                <w:sz w:val="21"/>
                <w:szCs w:val="21"/>
              </w:rPr>
            </w:r>
            <w:r/>
          </w:p>
          <w:p>
            <w:pPr>
              <w:pStyle w:val="748"/>
              <w:spacing w:line="3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12、脂肪量、肌肉量标准体重、体内水分：细胞内液、细胞外液、细胞外液率。</w:t>
            </w:r>
            <w:r>
              <w:rPr>
                <w:rFonts w:hint="eastAsia" w:ascii="宋体" w:hAnsi="宋体" w:eastAsia="宋体" w:cs="宋体"/>
                <w:b w:val="0"/>
                <w:bCs/>
                <w:color w:val="000000"/>
                <w:sz w:val="21"/>
                <w:szCs w:val="21"/>
              </w:rPr>
            </w:r>
            <w:r/>
          </w:p>
          <w:p>
            <w:pPr>
              <w:pStyle w:val="748"/>
              <w:spacing w:line="3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13、基础代谢：0～99999千焦/天（1 千焦/天）16个分数等级。</w:t>
            </w:r>
            <w:r>
              <w:rPr>
                <w:rFonts w:hint="eastAsia" w:ascii="宋体" w:hAnsi="宋体" w:eastAsia="宋体" w:cs="宋体"/>
                <w:b w:val="0"/>
                <w:bCs/>
                <w:color w:val="000000"/>
                <w:sz w:val="21"/>
                <w:szCs w:val="21"/>
              </w:rPr>
            </w:r>
            <w:r/>
          </w:p>
          <w:p>
            <w:pPr>
              <w:pStyle w:val="748"/>
              <w:spacing w:line="3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14、基础代谢年龄：可对基础代谢水平进行评价。</w:t>
            </w:r>
            <w:r>
              <w:rPr>
                <w:rFonts w:hint="eastAsia" w:ascii="宋体" w:hAnsi="宋体" w:eastAsia="宋体" w:cs="宋体"/>
                <w:b w:val="0"/>
                <w:bCs/>
                <w:color w:val="000000"/>
                <w:sz w:val="21"/>
                <w:szCs w:val="21"/>
              </w:rPr>
            </w:r>
            <w:r/>
          </w:p>
          <w:p>
            <w:pPr>
              <w:pStyle w:val="748"/>
              <w:spacing w:line="3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15、身高：90.0～249.9cm</w:t>
            </w:r>
            <w:r>
              <w:rPr>
                <w:rFonts w:hint="eastAsia" w:ascii="宋体" w:hAnsi="宋体" w:eastAsia="宋体" w:cs="宋体"/>
                <w:b/>
                <w:bCs/>
                <w:color w:val="000000"/>
                <w:sz w:val="21"/>
                <w:szCs w:val="21"/>
              </w:rPr>
              <w:t xml:space="preserve">。</w:t>
            </w:r>
            <w:r>
              <w:rPr>
                <w:rFonts w:hint="eastAsia" w:ascii="宋体" w:hAnsi="宋体" w:eastAsia="宋体" w:cs="宋体"/>
                <w:bCs/>
                <w:color w:val="000000"/>
                <w:sz w:val="21"/>
                <w:szCs w:val="21"/>
              </w:rPr>
            </w:r>
            <w:r/>
          </w:p>
          <w:p>
            <w:pPr>
              <w:pStyle w:val="748"/>
              <w:spacing w:line="3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16、测试意见：根据不同年龄、不同体质、不同性别、给出不同测试意见和建议。</w:t>
            </w:r>
            <w:r>
              <w:rPr>
                <w:rFonts w:hint="eastAsia" w:ascii="宋体" w:hAnsi="宋体" w:eastAsia="宋体" w:cs="宋体"/>
                <w:bCs/>
                <w:color w:val="000000"/>
                <w:sz w:val="21"/>
                <w:szCs w:val="21"/>
              </w:rPr>
            </w:r>
            <w:r/>
          </w:p>
          <w:p>
            <w:pPr>
              <w:pStyle w:val="748"/>
              <w:spacing w:line="3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★17、骨量：0.1kg 单位；内脏脂肪等级：1～59 ；肥胖程度：0.1%单位。</w:t>
            </w:r>
            <w:r>
              <w:rPr>
                <w:rFonts w:hint="eastAsia" w:ascii="宋体" w:hAnsi="宋体" w:eastAsia="宋体" w:cs="宋体"/>
                <w:bCs/>
                <w:color w:val="000000"/>
                <w:sz w:val="21"/>
                <w:szCs w:val="21"/>
              </w:rPr>
            </w:r>
            <w:r/>
          </w:p>
          <w:p>
            <w:pPr>
              <w:pStyle w:val="748"/>
              <w:spacing w:line="3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18、输出值（成人报告）：体重、体脂率、体脂肪量、除脂体重、肌肉量、体水分率、体水分量、推定骨量、细胞内外液、细胞内外液比、身体质量指数、基础代谢量、基础代谢年龄、内脏脂肪等级、BMI、肥胖程度。</w:t>
            </w:r>
            <w:r>
              <w:rPr>
                <w:rFonts w:hint="eastAsia" w:ascii="宋体" w:hAnsi="宋体" w:eastAsia="宋体" w:cs="宋体"/>
                <w:bCs/>
                <w:color w:val="000000"/>
                <w:sz w:val="21"/>
                <w:szCs w:val="21"/>
              </w:rPr>
            </w:r>
            <w:r/>
          </w:p>
          <w:p>
            <w:pPr>
              <w:pStyle w:val="748"/>
              <w:numPr>
                <w:ilvl w:val="0"/>
                <w:numId w:val="0"/>
              </w:numPr>
              <w:ind w:left="0" w:firstLine="0"/>
              <w:jc w:val="left"/>
              <w:rPr>
                <w:rFonts w:ascii="宋体" w:hAnsi="宋体" w:eastAsia="宋体" w:cs="宋体"/>
                <w:i w:val="0"/>
                <w:iCs w:val="0"/>
                <w:color w:val="000000"/>
                <w:sz w:val="21"/>
                <w:szCs w:val="21"/>
                <w:u w:val="none"/>
                <w:lang w:val="en-US" w:eastAsia="zh-CN" w:bidi="ar"/>
              </w:rPr>
            </w:pPr>
            <w:r>
              <w:rPr>
                <w:rFonts w:hint="eastAsia" w:ascii="宋体" w:hAnsi="宋体" w:eastAsia="宋体" w:cs="宋体"/>
                <w:b w:val="0"/>
                <w:bCs/>
                <w:color w:val="000000"/>
                <w:sz w:val="21"/>
                <w:szCs w:val="21"/>
              </w:rPr>
              <w:t xml:space="preserve">19、输出值（儿童报告）：体重、体脂率、脂肪量、除脂肪重、肌肉量、体水分率、身体成分构成图显示、儿童肥胖指数、基础代谢量、各部位肌肉综合评价、各部位脂肪综合评价、成长曲线图、BMI、骨量。</w:t>
            </w:r>
            <w:r>
              <w:rPr>
                <w:rFonts w:ascii="宋体" w:hAnsi="宋体" w:eastAsia="宋体" w:cs="宋体"/>
                <w:i w:val="0"/>
                <w:iCs w:val="0"/>
                <w:color w:val="000000"/>
                <w:sz w:val="21"/>
                <w:szCs w:val="21"/>
                <w:u w:val="none"/>
                <w:lang w:val="en-US" w:eastAsia="zh-CN" w:bidi="ar"/>
              </w:rPr>
            </w:r>
            <w:r/>
          </w:p>
        </w:tc>
        <w:tc>
          <w:tcPr>
            <w:tcW w:w="651"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665" w:type="dxa"/>
            <w:vAlign w:val="center"/>
            <w:textDirection w:val="lrTb"/>
            <w:noWrap w:val="false"/>
          </w:tcPr>
          <w:p>
            <w:pPr>
              <w:pStyle w:val="748"/>
              <w:jc w:val="center"/>
              <w:keepLines w:val="0"/>
              <w:keepNext w:val="0"/>
              <w:pageBreakBefore w:val="0"/>
              <w:spacing w:beforeAutospacing="0" w:afterAutospacing="0" w:line="3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695" w:type="dxa"/>
            <w:vAlign w:val="center"/>
            <w:textDirection w:val="lrTb"/>
            <w:noWrap w:val="false"/>
          </w:tcPr>
          <w:p>
            <w:pPr>
              <w:pStyle w:val="758"/>
              <w:jc w:val="center"/>
              <w:keepLines w:val="0"/>
              <w:keepNext w:val="0"/>
              <w:pageBreakBefore w:val="0"/>
              <w:spacing w:beforeAutospacing="0" w:after="0" w:afterAutospacing="0" w:line="380" w:lineRule="exact"/>
              <w:rPr>
                <w:rFonts w:hint="eastAsia" w:ascii="宋体" w:hAnsi="宋体" w:eastAsia="宋体" w:cs="宋体"/>
                <w:b w:val="0"/>
                <w:bCs/>
                <w:color w:val="000000"/>
                <w:sz w:val="18"/>
                <w:szCs w:val="18"/>
                <w:vertAlign w:val="baseline"/>
                <w:lang w:eastAsia="zh-CN"/>
              </w:rPr>
            </w:pPr>
            <w:r>
              <w:rPr>
                <w:rFonts w:hint="eastAsia" w:ascii="宋体" w:hAnsi="宋体" w:eastAsia="宋体" w:cs="宋体"/>
                <w:b w:val="0"/>
                <w:bCs/>
                <w:color w:val="000000"/>
                <w:sz w:val="18"/>
                <w:szCs w:val="18"/>
                <w:vertAlign w:val="baseline"/>
                <w:lang w:eastAsia="zh-CN"/>
              </w:rPr>
            </w:r>
            <w:r/>
          </w:p>
        </w:tc>
      </w:tr>
    </w:tbl>
    <w:p>
      <w:pPr>
        <w:pStyle w:val="751"/>
        <w:numPr>
          <w:ilvl w:val="0"/>
          <w:numId w:val="0"/>
        </w:numPr>
        <w:ind w:right="0"/>
        <w:jc w:val="left"/>
        <w:keepLines w:val="0"/>
        <w:keepNext w:val="0"/>
        <w:pageBreakBefore w:val="0"/>
        <w:spacing w:beforeAutospacing="0" w:afterAutospacing="0" w:line="380" w:lineRule="exact"/>
        <w:widowControl/>
        <w:rPr>
          <w:rFonts w:hint="eastAsia" w:ascii="宋体" w:hAnsi="宋体" w:eastAsia="宋体" w:cs="Times New Roman"/>
          <w:b/>
          <w:bCs/>
          <w:color w:val="000000"/>
          <w:sz w:val="21"/>
          <w:szCs w:val="21"/>
          <w:lang w:val="en-US" w:eastAsia="zh-CN"/>
        </w:rPr>
        <w:suppressLineNumbers w:val="0"/>
      </w:pPr>
      <w:r>
        <w:rPr>
          <w:rFonts w:hint="eastAsia" w:ascii="宋体" w:hAnsi="宋体" w:eastAsia="宋体" w:cs="Times New Roman"/>
          <w:b/>
          <w:bCs/>
          <w:color w:val="000000"/>
          <w:sz w:val="21"/>
          <w:szCs w:val="21"/>
          <w:lang w:val="en-US" w:eastAsia="zh-CN"/>
        </w:rPr>
        <w:t xml:space="preserve">注：各投标人须保证所填写参数的真实性并对所填参数负责，中标后如发现产品实际参数与填写参数不符合将取消中标资格，终止合同并没收履约保证金，对采购人造成损失的则赔偿相应损失。</w:t>
      </w:r>
      <w:r>
        <w:rPr>
          <w:rFonts w:hint="eastAsia" w:ascii="宋体" w:hAnsi="宋体" w:eastAsia="宋体" w:cs="Times New Roman"/>
          <w:b/>
          <w:bCs/>
          <w:color w:val="000000"/>
          <w:sz w:val="21"/>
          <w:szCs w:val="21"/>
          <w:lang w:val="en-US" w:eastAsia="zh-CN"/>
        </w:rPr>
      </w:r>
      <w:r/>
    </w:p>
    <w:p>
      <w:pPr>
        <w:pStyle w:val="751"/>
        <w:numPr>
          <w:ilvl w:val="0"/>
          <w:numId w:val="0"/>
        </w:numPr>
        <w:ind w:right="0"/>
        <w:jc w:val="left"/>
        <w:keepLines w:val="0"/>
        <w:keepNext w:val="0"/>
        <w:pageBreakBefore w:val="0"/>
        <w:spacing w:beforeAutospacing="0" w:afterAutospacing="0" w:line="380" w:lineRule="exact"/>
        <w:widowControl/>
        <w:rPr>
          <w:rFonts w:hint="eastAsia" w:ascii="宋体" w:hAnsi="宋体" w:eastAsia="宋体" w:cs="宋体"/>
          <w:b/>
          <w:color w:val="000000"/>
          <w:sz w:val="24"/>
          <w:szCs w:val="24"/>
          <w:highlight w:val="none"/>
          <w:shd w:val="clear" w:color="auto" w:fill="eaeaea"/>
          <w:lang w:val="en-US" w:eastAsia="zh-CN" w:bidi="ar"/>
        </w:rPr>
        <w:suppressLineNumbers w:val="0"/>
      </w:pPr>
      <w:r>
        <w:rPr>
          <w:rFonts w:hint="eastAsia" w:ascii="宋体" w:hAnsi="宋体" w:eastAsia="宋体" w:cs="宋体"/>
          <w:b/>
          <w:color w:val="000000"/>
          <w:sz w:val="24"/>
          <w:szCs w:val="24"/>
          <w:highlight w:val="none"/>
          <w:shd w:val="clear" w:color="auto" w:fill="eaeaea"/>
          <w:lang w:val="en-US" w:eastAsia="zh-CN" w:bidi="ar"/>
        </w:rPr>
        <w:t xml:space="preserve">二、商务要求</w:t>
      </w:r>
      <w:r>
        <w:rPr>
          <w:rFonts w:hint="eastAsia" w:ascii="宋体" w:hAnsi="宋体" w:eastAsia="宋体" w:cs="宋体"/>
          <w:b/>
          <w:color w:val="000000"/>
          <w:sz w:val="24"/>
          <w:szCs w:val="24"/>
          <w:highlight w:val="none"/>
          <w:shd w:val="clear" w:color="auto" w:fill="eaeaea"/>
          <w:lang w:val="en-US" w:eastAsia="zh-CN" w:bidi="ar"/>
        </w:rPr>
      </w:r>
      <w:r/>
    </w:p>
    <w:p>
      <w:pPr>
        <w:pStyle w:val="748"/>
        <w:ind w:firstLine="482"/>
        <w:jc w:val="both"/>
        <w:keepLines w:val="0"/>
        <w:keepNext w:val="0"/>
        <w:pageBreakBefore w:val="0"/>
        <w:spacing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(一）系统对接：</w:t>
      </w:r>
      <w:r>
        <w:rPr>
          <w:rFonts w:hint="eastAsia" w:ascii="宋体" w:hAnsi="宋体" w:eastAsia="宋体" w:cs="宋体"/>
          <w:b/>
          <w:color w:val="000000"/>
          <w:sz w:val="24"/>
          <w:szCs w:val="24"/>
          <w:highlight w:val="none"/>
          <w:lang w:val="en-US" w:eastAsia="zh-CN"/>
        </w:rPr>
      </w:r>
      <w:r/>
    </w:p>
    <w:p>
      <w:pPr>
        <w:pStyle w:val="748"/>
        <w:ind w:firstLine="482"/>
        <w:jc w:val="both"/>
        <w:keepLines w:val="0"/>
        <w:keepNext w:val="0"/>
        <w:pageBreakBefore w:val="0"/>
        <w:spacing w:line="44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供应商需将本次采购的眼底AI智能阅片系统、多普勒外周血管检测仪、震动感觉阈值检测仪、肺功能仪、人体成分分析仪等设备接入江苏省基层慢病“两筛三防”智能管理系统；管理系统将设备数据汇总传输至江苏省慢病管理平台，并保证检查数据能自动上传，所需的费用包含在投标总价中。</w:t>
      </w:r>
      <w:r>
        <w:rPr>
          <w:rFonts w:hint="eastAsia" w:ascii="宋体" w:hAnsi="宋体" w:eastAsia="宋体" w:cs="宋体"/>
          <w:b/>
          <w:color w:val="000000"/>
          <w:sz w:val="24"/>
          <w:szCs w:val="24"/>
          <w:highlight w:val="none"/>
          <w:lang w:val="en-US" w:eastAsia="zh-CN"/>
        </w:rPr>
      </w:r>
      <w:r/>
    </w:p>
    <w:p>
      <w:pPr>
        <w:pStyle w:val="748"/>
        <w:ind w:firstLine="482"/>
        <w:jc w:val="both"/>
        <w:keepLines w:val="0"/>
        <w:keepNext w:val="0"/>
        <w:pageBreakBefore w:val="0"/>
        <w:spacing w:line="440" w:lineRule="exact"/>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eastAsia="zh-CN"/>
        </w:rPr>
        <w:t xml:space="preserve">合同履行期限</w:t>
      </w:r>
      <w:r>
        <w:rPr>
          <w:rFonts w:hint="eastAsia" w:ascii="宋体" w:hAnsi="宋体" w:eastAsia="宋体" w:cs="宋体"/>
          <w:color w:val="000000"/>
          <w:sz w:val="24"/>
          <w:szCs w:val="24"/>
          <w:highlight w:val="none"/>
          <w:lang w:eastAsia="zh-CN"/>
        </w:rPr>
        <w:t xml:space="preserve">：合同签订后</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日历天</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宋体"/>
          <w:color w:val="000000"/>
          <w:sz w:val="24"/>
          <w:szCs w:val="24"/>
          <w:highlight w:val="none"/>
          <w:lang w:eastAsia="zh-CN"/>
        </w:rPr>
        <w:t xml:space="preserve">供货</w:t>
      </w:r>
      <w:r>
        <w:rPr>
          <w:rFonts w:hint="eastAsia" w:ascii="宋体" w:hAnsi="宋体" w:eastAsia="宋体" w:cs="宋体"/>
          <w:color w:val="000000"/>
          <w:sz w:val="24"/>
          <w:szCs w:val="24"/>
          <w:highlight w:val="none"/>
          <w:lang w:val="en-US" w:eastAsia="zh-CN"/>
        </w:rPr>
        <w:t xml:space="preserve">完成</w:t>
      </w:r>
      <w:r>
        <w:rPr>
          <w:rFonts w:hint="eastAsia" w:ascii="宋体" w:hAnsi="宋体" w:eastAsia="宋体" w:cs="宋体"/>
          <w:color w:val="000000"/>
          <w:sz w:val="24"/>
          <w:szCs w:val="24"/>
          <w:highlight w:val="none"/>
          <w:lang w:eastAsia="zh-CN"/>
        </w:rPr>
        <w:t xml:space="preserve">，并安装</w:t>
      </w:r>
      <w:r>
        <w:rPr>
          <w:rFonts w:hint="eastAsia" w:ascii="宋体" w:hAnsi="宋体" w:eastAsia="宋体" w:cs="宋体"/>
          <w:color w:val="000000"/>
          <w:sz w:val="24"/>
          <w:szCs w:val="24"/>
          <w:highlight w:val="none"/>
          <w:lang w:val="en-US" w:eastAsia="zh-CN"/>
        </w:rPr>
        <w:t xml:space="preserve">调试</w:t>
      </w:r>
      <w:r>
        <w:rPr>
          <w:rFonts w:hint="eastAsia" w:ascii="宋体" w:hAnsi="宋体" w:eastAsia="宋体" w:cs="宋体"/>
          <w:color w:val="000000"/>
          <w:sz w:val="24"/>
          <w:szCs w:val="24"/>
          <w:highlight w:val="none"/>
          <w:lang w:eastAsia="zh-CN"/>
        </w:rPr>
        <w:t xml:space="preserve">完成，通过验收。</w:t>
      </w:r>
      <w:r>
        <w:rPr>
          <w:rFonts w:hint="eastAsia" w:ascii="宋体" w:hAnsi="宋体" w:eastAsia="宋体" w:cs="宋体"/>
          <w:b w:val="0"/>
          <w:bCs/>
          <w:color w:val="000000"/>
          <w:sz w:val="24"/>
          <w:szCs w:val="24"/>
          <w:highlight w:val="none"/>
          <w:lang w:eastAsia="zh-CN"/>
        </w:rPr>
      </w:r>
      <w:r/>
    </w:p>
    <w:p>
      <w:pPr>
        <w:pStyle w:val="748"/>
        <w:ind w:firstLine="480"/>
        <w:keepLines w:val="0"/>
        <w:keepNext w:val="0"/>
        <w:pageBreakBefore w:val="0"/>
        <w:spacing w:line="440" w:lineRule="exact"/>
        <w:widowControl/>
        <w:rPr>
          <w:rFonts w:hint="eastAsia" w:ascii="宋体" w:hAnsi="宋体" w:eastAsia="宋体" w:cs="宋体"/>
          <w:b w:val="0"/>
          <w:bCs/>
          <w:color w:val="000000"/>
          <w:sz w:val="24"/>
          <w:szCs w:val="24"/>
          <w:highlight w:val="none"/>
        </w:rPr>
      </w:pP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质保期：</w:t>
      </w:r>
      <w:r>
        <w:rPr>
          <w:rFonts w:hint="eastAsia" w:ascii="宋体" w:hAnsi="宋体" w:cs="宋体"/>
          <w:b w:val="0"/>
          <w:bCs/>
          <w:color w:val="000000"/>
          <w:sz w:val="24"/>
          <w:szCs w:val="24"/>
          <w:highlight w:val="none"/>
          <w:lang w:val="en-US" w:eastAsia="zh-CN"/>
        </w:rPr>
        <w:t xml:space="preserve">同原厂质保且不低于3年（自甲方验收单签字日期之日起计）</w:t>
      </w:r>
      <w:r>
        <w:rPr>
          <w:rFonts w:hint="eastAsia" w:ascii="宋体" w:hAnsi="宋体" w:eastAsia="宋体" w:cs="宋体"/>
          <w:color w:val="000000"/>
          <w:sz w:val="24"/>
          <w:szCs w:val="24"/>
        </w:rPr>
        <w:t xml:space="preserve">。在质量保修期内，除责任事故外，货物（含硬件系统、软件系统两部分）实行“三包”，乙方对货物（含软、硬件等）出现的各类故障应及时提供免费维修服务，对非人为破坏造成的零部件损坏，应及时免费更换。</w:t>
      </w:r>
      <w:r>
        <w:rPr>
          <w:rFonts w:hint="eastAsia" w:ascii="宋体" w:hAnsi="宋体" w:eastAsia="宋体" w:cs="宋体"/>
          <w:b w:val="0"/>
          <w:bCs/>
          <w:color w:val="000000"/>
          <w:sz w:val="24"/>
          <w:szCs w:val="24"/>
          <w:highlight w:val="none"/>
        </w:rPr>
        <w:t xml:space="preserve">   </w:t>
      </w:r>
      <w:r/>
    </w:p>
    <w:p>
      <w:pPr>
        <w:pStyle w:val="748"/>
        <w:ind w:firstLine="480"/>
        <w:keepLines w:val="0"/>
        <w:keepNext w:val="0"/>
        <w:pageBreakBefore w:val="0"/>
        <w:spacing w:line="440" w:lineRule="exact"/>
        <w:widowControl/>
        <w:rPr>
          <w:rFonts w:hint="eastAsia" w:ascii="宋体" w:hAnsi="宋体" w:eastAsia="宋体" w:cs="宋体"/>
          <w:i w:val="0"/>
          <w:iCs w:val="0"/>
          <w:color w:val="000000"/>
          <w:sz w:val="24"/>
          <w:szCs w:val="20"/>
          <w:u w:val="none"/>
        </w:rPr>
      </w:pPr>
      <w:r>
        <w:rPr>
          <w:rFonts w:hint="eastAsia" w:ascii="宋体" w:hAnsi="宋体" w:eastAsia="宋体" w:cs="宋体"/>
          <w:b/>
          <w:bCs/>
          <w:i w:val="0"/>
          <w:iCs w:val="0"/>
          <w:color w:val="000000"/>
          <w:sz w:val="24"/>
          <w:szCs w:val="20"/>
          <w:u w:val="none"/>
          <w:lang w:eastAsia="zh-CN"/>
        </w:rPr>
        <w:t xml:space="preserve">（</w:t>
      </w:r>
      <w:r>
        <w:rPr>
          <w:rFonts w:hint="eastAsia" w:ascii="宋体" w:hAnsi="宋体" w:eastAsia="宋体" w:cs="宋体"/>
          <w:b/>
          <w:bCs/>
          <w:i w:val="0"/>
          <w:iCs w:val="0"/>
          <w:color w:val="000000"/>
          <w:sz w:val="24"/>
          <w:szCs w:val="20"/>
          <w:u w:val="none"/>
          <w:lang w:val="en-US" w:eastAsia="zh-CN"/>
        </w:rPr>
        <w:t xml:space="preserve">四）</w:t>
      </w:r>
      <w:r>
        <w:rPr>
          <w:rFonts w:hint="eastAsia" w:ascii="宋体" w:hAnsi="宋体" w:eastAsia="宋体" w:cs="宋体"/>
          <w:b/>
          <w:bCs/>
          <w:i w:val="0"/>
          <w:iCs w:val="0"/>
          <w:color w:val="000000"/>
          <w:sz w:val="24"/>
          <w:szCs w:val="20"/>
          <w:u w:val="none"/>
        </w:rPr>
        <w:t xml:space="preserve">付款方式</w:t>
      </w:r>
      <w:r>
        <w:rPr>
          <w:rFonts w:hint="eastAsia" w:ascii="宋体" w:hAnsi="宋体" w:eastAsia="宋体" w:cs="宋体"/>
          <w:i w:val="0"/>
          <w:iCs w:val="0"/>
          <w:color w:val="000000"/>
          <w:sz w:val="24"/>
          <w:szCs w:val="20"/>
          <w:u w:val="none"/>
        </w:rPr>
      </w:r>
      <w:r/>
    </w:p>
    <w:p>
      <w:pPr>
        <w:pStyle w:val="748"/>
        <w:ind w:firstLine="480"/>
        <w:keepLines w:val="0"/>
        <w:keepNext w:val="0"/>
        <w:pageBreakBefore w:val="0"/>
        <w:spacing w:line="44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1、合同签订后预付合同价款的30%</w:t>
      </w:r>
      <w:r>
        <w:rPr>
          <w:rFonts w:hint="eastAsia" w:ascii="宋体" w:hAnsi="宋体" w:eastAsia="宋体" w:cs="宋体"/>
          <w:b/>
          <w:bCs/>
          <w:color w:val="000000"/>
          <w:sz w:val="24"/>
          <w:szCs w:val="24"/>
        </w:rPr>
        <w:t xml:space="preserve">（签订合同时，如乙方明确表示无需预付款或者主动要求降低预付款比例的，甲方可不适用前述规定）</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r>
      <w:r/>
    </w:p>
    <w:p>
      <w:pPr>
        <w:pStyle w:val="748"/>
        <w:ind w:firstLine="480"/>
        <w:keepLines w:val="0"/>
        <w:keepNext w:val="0"/>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2、所有设备安装调试结束</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经甲方验收合格后当年年底付至</w:t>
      </w:r>
      <w:r>
        <w:rPr>
          <w:rFonts w:hint="eastAsia" w:ascii="宋体" w:hAnsi="宋体" w:eastAsia="宋体" w:cs="宋体"/>
          <w:b/>
          <w:bCs/>
          <w:color w:val="000000"/>
          <w:sz w:val="24"/>
          <w:szCs w:val="24"/>
          <w:lang w:val="en-US" w:eastAsia="zh-CN"/>
        </w:rPr>
        <w:t xml:space="preserve">合同</w:t>
      </w:r>
      <w:r>
        <w:rPr>
          <w:rFonts w:hint="eastAsia" w:ascii="宋体" w:hAnsi="宋体" w:eastAsia="宋体" w:cs="宋体"/>
          <w:b/>
          <w:bCs/>
          <w:color w:val="000000"/>
          <w:sz w:val="24"/>
          <w:szCs w:val="24"/>
        </w:rPr>
        <w:t xml:space="preserve">价款的</w:t>
      </w:r>
      <w:r>
        <w:rPr>
          <w:rFonts w:hint="eastAsia" w:ascii="宋体" w:hAnsi="宋体" w:eastAsia="宋体" w:cs="宋体"/>
          <w:b/>
          <w:bCs/>
          <w:color w:val="000000"/>
          <w:sz w:val="24"/>
          <w:szCs w:val="24"/>
          <w:lang w:val="en-US" w:eastAsia="zh-CN"/>
        </w:rPr>
        <w:t xml:space="preserve">95</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r>
      <w:r/>
    </w:p>
    <w:p>
      <w:pPr>
        <w:pStyle w:val="748"/>
        <w:ind w:firstLine="480"/>
        <w:keepLines w:val="0"/>
        <w:keepNext w:val="0"/>
        <w:pageBreakBefore w:val="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验收合格</w:t>
      </w:r>
      <w:r>
        <w:rPr>
          <w:rFonts w:hint="eastAsia" w:ascii="宋体" w:hAnsi="宋体" w:eastAsia="宋体" w:cs="宋体"/>
          <w:b/>
          <w:bCs/>
          <w:color w:val="000000"/>
          <w:sz w:val="24"/>
          <w:szCs w:val="24"/>
          <w:lang w:val="en-US" w:eastAsia="zh-CN"/>
        </w:rPr>
        <w:t xml:space="preserve">满三年后</w:t>
      </w:r>
      <w:r>
        <w:rPr>
          <w:rFonts w:hint="eastAsia" w:ascii="宋体" w:hAnsi="宋体" w:eastAsia="宋体" w:cs="宋体"/>
          <w:b/>
          <w:bCs/>
          <w:color w:val="000000"/>
          <w:sz w:val="24"/>
          <w:szCs w:val="24"/>
        </w:rPr>
        <w:t xml:space="preserve">一次性结清</w:t>
      </w:r>
      <w:r>
        <w:rPr>
          <w:rFonts w:hint="eastAsia" w:ascii="宋体" w:hAnsi="宋体" w:eastAsia="宋体" w:cs="宋体"/>
          <w:b/>
          <w:bCs/>
          <w:color w:val="000000"/>
          <w:sz w:val="24"/>
          <w:szCs w:val="24"/>
          <w:lang w:val="en-US" w:eastAsia="zh-CN"/>
        </w:rPr>
        <w:t xml:space="preserve">余款</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highlight w:val="none"/>
        </w:rPr>
      </w:r>
      <w:r/>
    </w:p>
    <w:p>
      <w:pPr>
        <w:pStyle w:val="748"/>
        <w:ind w:firstLine="482"/>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以上付款均不计任何利息和相关费用，付款一律通过银行结转。</w:t>
      </w:r>
      <w:r>
        <w:rPr>
          <w:rFonts w:hint="eastAsia" w:ascii="宋体" w:hAnsi="宋体" w:eastAsia="宋体" w:cs="宋体"/>
          <w:b/>
          <w:bCs/>
          <w:color w:val="000000"/>
          <w:sz w:val="24"/>
          <w:szCs w:val="24"/>
          <w:highlight w:val="none"/>
        </w:rPr>
      </w:r>
      <w:r/>
    </w:p>
    <w:p>
      <w:pPr>
        <w:pStyle w:val="748"/>
        <w:ind w:firstLine="480"/>
        <w:keepLines w:val="0"/>
        <w:keepNext w:val="0"/>
        <w:pageBreakBefore w:val="0"/>
        <w:spacing w:line="440" w:lineRule="exact"/>
        <w:widowControl/>
        <w:rPr>
          <w:rFonts w:hint="eastAsia" w:ascii="宋体" w:hAnsi="宋体" w:eastAsia="宋体" w:cs="宋体"/>
          <w:b/>
          <w:bCs/>
          <w:i w:val="0"/>
          <w:iCs w:val="0"/>
          <w:color w:val="000000"/>
          <w:sz w:val="24"/>
          <w:szCs w:val="20"/>
          <w:u w:val="none"/>
        </w:rPr>
      </w:pPr>
      <w:r>
        <w:rPr>
          <w:rFonts w:hint="eastAsia" w:ascii="宋体" w:hAnsi="宋体" w:cs="宋体"/>
          <w:b/>
          <w:bCs/>
          <w:i w:val="0"/>
          <w:iCs w:val="0"/>
          <w:color w:val="000000"/>
          <w:sz w:val="24"/>
          <w:szCs w:val="20"/>
          <w:u w:val="none"/>
          <w:lang w:eastAsia="zh-CN"/>
        </w:rPr>
        <w:t xml:space="preserve">（</w:t>
      </w:r>
      <w:r>
        <w:rPr>
          <w:rFonts w:hint="eastAsia" w:ascii="宋体" w:hAnsi="宋体" w:cs="宋体"/>
          <w:b/>
          <w:bCs/>
          <w:i w:val="0"/>
          <w:iCs w:val="0"/>
          <w:color w:val="000000"/>
          <w:sz w:val="24"/>
          <w:szCs w:val="20"/>
          <w:u w:val="none"/>
          <w:lang w:val="en-US" w:eastAsia="zh-CN"/>
        </w:rPr>
        <w:t xml:space="preserve">五）</w:t>
      </w:r>
      <w:r>
        <w:rPr>
          <w:rFonts w:hint="eastAsia" w:ascii="宋体" w:hAnsi="宋体" w:eastAsia="宋体" w:cs="宋体"/>
          <w:b/>
          <w:bCs/>
          <w:i w:val="0"/>
          <w:iCs w:val="0"/>
          <w:color w:val="000000"/>
          <w:sz w:val="24"/>
          <w:szCs w:val="20"/>
          <w:u w:val="none"/>
        </w:rPr>
        <w:t xml:space="preserve">交付与验收</w:t>
      </w:r>
      <w:r>
        <w:rPr>
          <w:rFonts w:hint="eastAsia" w:ascii="宋体" w:hAnsi="宋体" w:eastAsia="宋体" w:cs="宋体"/>
          <w:b/>
          <w:bCs/>
          <w:i w:val="0"/>
          <w:iCs w:val="0"/>
          <w:color w:val="000000"/>
          <w:sz w:val="24"/>
          <w:szCs w:val="20"/>
          <w:u w:val="none"/>
        </w:rPr>
      </w:r>
      <w:r/>
    </w:p>
    <w:p>
      <w:pPr>
        <w:pStyle w:val="748"/>
        <w:ind w:firstLine="480"/>
        <w:keepLines w:val="0"/>
        <w:keepNext w:val="0"/>
        <w:pageBreakBefore w:val="0"/>
        <w:spacing w:line="440" w:lineRule="exact"/>
        <w:widowControl/>
        <w:rPr>
          <w:rFonts w:hint="eastAsia" w:ascii="宋体" w:hAnsi="宋体" w:eastAsia="宋体" w:cs="宋体"/>
          <w:i w:val="0"/>
          <w:iCs w:val="0"/>
          <w:color w:val="000000"/>
          <w:sz w:val="24"/>
          <w:szCs w:val="20"/>
          <w:u w:val="none"/>
        </w:rPr>
      </w:pPr>
      <w:r>
        <w:rPr>
          <w:rFonts w:hint="eastAsia" w:ascii="宋体" w:hAnsi="宋体" w:eastAsia="宋体" w:cs="宋体"/>
          <w:i w:val="0"/>
          <w:iCs w:val="0"/>
          <w:color w:val="000000"/>
          <w:sz w:val="24"/>
          <w:szCs w:val="20"/>
          <w:u w:val="none"/>
        </w:rPr>
        <w:t xml:space="preserve">1、乙方应保证所供设备必须为全新配套原装的，技术上先进和成熟的，是用一流的工艺和最佳材料制造而成的，并完全符合招标文件要求、采购清单和投标承诺、国家现行的相关规范标准及合同规定的质量、技术要求和性能的要求。</w:t>
      </w:r>
      <w:r>
        <w:rPr>
          <w:rFonts w:hint="eastAsia" w:ascii="宋体" w:hAnsi="宋体" w:eastAsia="宋体" w:cs="宋体"/>
          <w:i w:val="0"/>
          <w:iCs w:val="0"/>
          <w:color w:val="000000"/>
          <w:sz w:val="24"/>
          <w:szCs w:val="20"/>
          <w:u w:val="none"/>
        </w:rPr>
      </w:r>
      <w:r/>
    </w:p>
    <w:p>
      <w:pPr>
        <w:pStyle w:val="748"/>
        <w:ind w:firstLine="480"/>
        <w:keepLines w:val="0"/>
        <w:keepNext w:val="0"/>
        <w:pageBreakBefore w:val="0"/>
        <w:spacing w:line="440" w:lineRule="exact"/>
        <w:widowControl/>
        <w:rPr>
          <w:rFonts w:hint="eastAsia" w:ascii="宋体" w:hAnsi="宋体" w:eastAsia="宋体" w:cs="宋体"/>
          <w:i w:val="0"/>
          <w:iCs w:val="0"/>
          <w:color w:val="000000"/>
          <w:sz w:val="24"/>
          <w:szCs w:val="20"/>
          <w:u w:val="none"/>
        </w:rPr>
      </w:pPr>
      <w:r>
        <w:rPr>
          <w:rFonts w:hint="eastAsia" w:ascii="宋体" w:hAnsi="宋体" w:eastAsia="宋体" w:cs="宋体"/>
          <w:i w:val="0"/>
          <w:iCs w:val="0"/>
          <w:color w:val="000000"/>
          <w:sz w:val="24"/>
          <w:szCs w:val="20"/>
          <w:u w:val="none"/>
        </w:rPr>
        <w:t xml:space="preserve">2、乙方向甲方提供设备供货清单。当设备到达交货地点后，甲方对设备数量和外包装进行验收，并签发“收到设备证明”文件。</w:t>
      </w:r>
      <w:r>
        <w:rPr>
          <w:rFonts w:hint="eastAsia" w:ascii="宋体" w:hAnsi="宋体" w:eastAsia="宋体" w:cs="宋体"/>
          <w:i w:val="0"/>
          <w:iCs w:val="0"/>
          <w:color w:val="000000"/>
          <w:sz w:val="24"/>
          <w:szCs w:val="20"/>
          <w:u w:val="none"/>
        </w:rPr>
      </w:r>
      <w:r/>
    </w:p>
    <w:p>
      <w:pPr>
        <w:pStyle w:val="748"/>
        <w:ind w:firstLine="480"/>
        <w:keepLines w:val="0"/>
        <w:keepNext w:val="0"/>
        <w:pageBreakBefore w:val="0"/>
        <w:spacing w:line="440" w:lineRule="exact"/>
        <w:widowControl/>
        <w:rPr>
          <w:rFonts w:hint="eastAsia" w:ascii="宋体" w:hAnsi="宋体" w:eastAsia="宋体" w:cs="宋体"/>
          <w:i w:val="0"/>
          <w:iCs w:val="0"/>
          <w:color w:val="000000"/>
          <w:sz w:val="24"/>
          <w:szCs w:val="20"/>
          <w:u w:val="none"/>
        </w:rPr>
      </w:pPr>
      <w:r>
        <w:rPr>
          <w:rFonts w:hint="eastAsia" w:ascii="宋体" w:hAnsi="宋体" w:eastAsia="宋体" w:cs="宋体"/>
          <w:i w:val="0"/>
          <w:iCs w:val="0"/>
          <w:color w:val="000000"/>
          <w:sz w:val="24"/>
          <w:szCs w:val="20"/>
          <w:u w:val="none"/>
        </w:rPr>
        <w:t xml:space="preserve">3、乙方完成本项目的采购、运输、安装、调试</w:t>
      </w:r>
      <w:r>
        <w:rPr>
          <w:rFonts w:hint="eastAsia" w:ascii="宋体" w:hAnsi="宋体" w:eastAsia="宋体" w:cs="宋体"/>
          <w:i w:val="0"/>
          <w:iCs w:val="0"/>
          <w:color w:val="000000"/>
          <w:sz w:val="24"/>
          <w:szCs w:val="20"/>
          <w:u w:val="none"/>
          <w:lang w:eastAsia="zh-CN"/>
        </w:rPr>
        <w:t xml:space="preserve">、软件实施完成后试运行</w:t>
      </w:r>
      <w:r>
        <w:rPr>
          <w:rFonts w:hint="eastAsia" w:ascii="宋体" w:hAnsi="宋体" w:eastAsia="宋体" w:cs="宋体"/>
          <w:i w:val="0"/>
          <w:iCs w:val="0"/>
          <w:color w:val="000000"/>
          <w:sz w:val="24"/>
          <w:szCs w:val="20"/>
          <w:u w:val="none"/>
          <w:lang w:val="en-US" w:eastAsia="zh-CN"/>
        </w:rPr>
        <w:t xml:space="preserve">1</w:t>
      </w:r>
      <w:r>
        <w:rPr>
          <w:rFonts w:hint="eastAsia" w:ascii="宋体" w:hAnsi="宋体" w:eastAsia="宋体" w:cs="宋体"/>
          <w:i w:val="0"/>
          <w:iCs w:val="0"/>
          <w:color w:val="000000"/>
          <w:sz w:val="24"/>
          <w:szCs w:val="20"/>
          <w:u w:val="none"/>
          <w:lang w:eastAsia="zh-CN"/>
        </w:rPr>
        <w:t xml:space="preserve">个月</w:t>
      </w:r>
      <w:r>
        <w:rPr>
          <w:rFonts w:hint="eastAsia" w:ascii="宋体" w:hAnsi="宋体" w:eastAsia="宋体" w:cs="宋体"/>
          <w:i w:val="0"/>
          <w:iCs w:val="0"/>
          <w:color w:val="000000"/>
          <w:sz w:val="24"/>
          <w:szCs w:val="20"/>
          <w:u w:val="none"/>
        </w:rPr>
        <w:t xml:space="preserve">后可向甲方申请项目验收。</w:t>
      </w:r>
      <w:r>
        <w:rPr>
          <w:rFonts w:hint="eastAsia" w:ascii="宋体" w:hAnsi="宋体" w:eastAsia="宋体" w:cs="宋体"/>
          <w:i w:val="0"/>
          <w:iCs w:val="0"/>
          <w:color w:val="000000"/>
          <w:sz w:val="24"/>
          <w:szCs w:val="20"/>
          <w:u w:val="none"/>
        </w:rPr>
      </w:r>
      <w:r/>
    </w:p>
    <w:p>
      <w:pPr>
        <w:pStyle w:val="748"/>
        <w:ind w:firstLine="480"/>
        <w:keepLines w:val="0"/>
        <w:keepNext w:val="0"/>
        <w:pageBreakBefore w:val="0"/>
        <w:spacing w:line="440" w:lineRule="exact"/>
        <w:widowControl/>
        <w:rPr>
          <w:rFonts w:hint="eastAsia" w:ascii="宋体" w:hAnsi="宋体" w:eastAsia="宋体" w:cs="宋体"/>
          <w:i w:val="0"/>
          <w:iCs w:val="0"/>
          <w:color w:val="000000"/>
          <w:sz w:val="24"/>
          <w:szCs w:val="20"/>
          <w:u w:val="none"/>
        </w:rPr>
      </w:pPr>
      <w:r>
        <w:rPr>
          <w:rFonts w:hint="eastAsia" w:ascii="宋体" w:hAnsi="宋体" w:eastAsia="宋体" w:cs="宋体"/>
          <w:i w:val="0"/>
          <w:iCs w:val="0"/>
          <w:color w:val="000000"/>
          <w:sz w:val="24"/>
          <w:szCs w:val="20"/>
          <w:u w:val="none"/>
        </w:rPr>
        <w:t xml:space="preserve">4、乙方交付验收时应先用书面、电传等方式通告甲方。</w:t>
      </w:r>
      <w:r>
        <w:rPr>
          <w:rFonts w:hint="eastAsia" w:ascii="宋体" w:hAnsi="宋体" w:eastAsia="宋体" w:cs="宋体"/>
          <w:i w:val="0"/>
          <w:iCs w:val="0"/>
          <w:color w:val="000000"/>
          <w:sz w:val="24"/>
          <w:szCs w:val="20"/>
          <w:u w:val="none"/>
        </w:rPr>
      </w:r>
      <w:r/>
    </w:p>
    <w:p>
      <w:pPr>
        <w:pStyle w:val="748"/>
        <w:ind w:firstLine="480"/>
        <w:keepLines w:val="0"/>
        <w:keepNext w:val="0"/>
        <w:pageBreakBefore w:val="0"/>
        <w:spacing w:line="440" w:lineRule="exact"/>
        <w:widowControl/>
        <w:rPr>
          <w:rFonts w:hint="eastAsia" w:ascii="宋体" w:hAnsi="宋体" w:eastAsia="宋体" w:cs="宋体"/>
          <w:i w:val="0"/>
          <w:iCs w:val="0"/>
          <w:color w:val="000000"/>
          <w:sz w:val="24"/>
          <w:szCs w:val="20"/>
          <w:u w:val="none"/>
        </w:rPr>
      </w:pPr>
      <w:r>
        <w:rPr>
          <w:rFonts w:hint="eastAsia" w:ascii="宋体" w:hAnsi="宋体" w:eastAsia="宋体" w:cs="宋体"/>
          <w:i w:val="0"/>
          <w:iCs w:val="0"/>
          <w:color w:val="000000"/>
          <w:sz w:val="24"/>
          <w:szCs w:val="20"/>
          <w:u w:val="none"/>
        </w:rPr>
        <w:t xml:space="preserve">5、甲方在收到乙方提交的项目验收书面申请后，将在15个工作日内安排测试，具体验收时间由甲方商定。</w:t>
      </w:r>
      <w:r>
        <w:rPr>
          <w:rFonts w:hint="eastAsia" w:ascii="宋体" w:hAnsi="宋体" w:eastAsia="宋体" w:cs="宋体"/>
          <w:i w:val="0"/>
          <w:iCs w:val="0"/>
          <w:color w:val="000000"/>
          <w:sz w:val="24"/>
          <w:szCs w:val="20"/>
          <w:u w:val="none"/>
        </w:rPr>
      </w:r>
      <w:r/>
    </w:p>
    <w:p>
      <w:pPr>
        <w:pStyle w:val="748"/>
        <w:ind w:firstLine="480"/>
        <w:keepLines w:val="0"/>
        <w:keepNext w:val="0"/>
        <w:pageBreakBefore w:val="0"/>
        <w:spacing w:line="440" w:lineRule="exact"/>
        <w:widowControl/>
        <w:rPr>
          <w:rFonts w:hint="eastAsia" w:ascii="宋体" w:hAnsi="宋体" w:eastAsia="宋体" w:cs="宋体"/>
          <w:i w:val="0"/>
          <w:iCs w:val="0"/>
          <w:color w:val="000000"/>
          <w:sz w:val="24"/>
          <w:szCs w:val="20"/>
          <w:u w:val="none"/>
        </w:rPr>
      </w:pPr>
      <w:r>
        <w:rPr>
          <w:rFonts w:hint="eastAsia" w:ascii="宋体" w:hAnsi="宋体" w:eastAsia="宋体" w:cs="宋体"/>
          <w:i w:val="0"/>
          <w:iCs w:val="0"/>
          <w:color w:val="000000"/>
          <w:sz w:val="24"/>
          <w:szCs w:val="20"/>
          <w:u w:val="none"/>
        </w:rPr>
        <w:t xml:space="preserve">6、设备运行测试和验收</w:t>
      </w:r>
      <w:r>
        <w:rPr>
          <w:rFonts w:hint="eastAsia" w:ascii="宋体" w:hAnsi="宋体" w:eastAsia="宋体" w:cs="宋体"/>
          <w:i w:val="0"/>
          <w:iCs w:val="0"/>
          <w:color w:val="000000"/>
          <w:sz w:val="24"/>
          <w:szCs w:val="20"/>
          <w:u w:val="none"/>
        </w:rPr>
      </w:r>
      <w:r/>
    </w:p>
    <w:p>
      <w:pPr>
        <w:pStyle w:val="748"/>
        <w:ind w:firstLine="480"/>
        <w:keepLines w:val="0"/>
        <w:keepNext w:val="0"/>
        <w:pageBreakBefore w:val="0"/>
        <w:spacing w:line="440" w:lineRule="exact"/>
        <w:widowControl/>
        <w:rPr>
          <w:rFonts w:hint="eastAsia" w:ascii="宋体" w:hAnsi="宋体" w:eastAsia="宋体" w:cs="宋体"/>
          <w:i w:val="0"/>
          <w:iCs w:val="0"/>
          <w:color w:val="000000"/>
          <w:sz w:val="24"/>
          <w:szCs w:val="20"/>
          <w:u w:val="none"/>
        </w:rPr>
      </w:pPr>
      <w:r>
        <w:rPr>
          <w:rFonts w:hint="eastAsia" w:ascii="宋体" w:hAnsi="宋体" w:eastAsia="宋体" w:cs="宋体"/>
          <w:i w:val="0"/>
          <w:iCs w:val="0"/>
          <w:color w:val="000000"/>
          <w:sz w:val="24"/>
          <w:szCs w:val="20"/>
          <w:u w:val="none"/>
        </w:rPr>
        <w:t xml:space="preserve">6.1甲方依据合同对设备品质进行逐项验收，工程师现场安装测试和仪器校正，提供中英文仪器使用说明书，并进行加电测试。此期间，设备应正常运行。</w:t>
      </w:r>
      <w:r>
        <w:rPr>
          <w:rFonts w:hint="eastAsia" w:ascii="宋体" w:hAnsi="宋体" w:eastAsia="宋体" w:cs="宋体"/>
          <w:i w:val="0"/>
          <w:iCs w:val="0"/>
          <w:color w:val="000000"/>
          <w:sz w:val="24"/>
          <w:szCs w:val="20"/>
          <w:u w:val="none"/>
        </w:rPr>
      </w:r>
      <w:r/>
    </w:p>
    <w:p>
      <w:pPr>
        <w:pStyle w:val="748"/>
        <w:ind w:firstLine="480"/>
        <w:keepLines w:val="0"/>
        <w:keepNext w:val="0"/>
        <w:pageBreakBefore w:val="0"/>
        <w:spacing w:line="440" w:lineRule="exact"/>
        <w:widowControl/>
        <w:rPr>
          <w:rFonts w:hint="eastAsia" w:ascii="宋体" w:hAnsi="宋体" w:eastAsia="宋体" w:cs="宋体"/>
          <w:i w:val="0"/>
          <w:iCs w:val="0"/>
          <w:color w:val="000000"/>
          <w:sz w:val="24"/>
          <w:szCs w:val="20"/>
          <w:u w:val="none"/>
        </w:rPr>
      </w:pPr>
      <w:r>
        <w:rPr>
          <w:rFonts w:hint="eastAsia" w:ascii="宋体" w:hAnsi="宋体" w:eastAsia="宋体" w:cs="宋体"/>
          <w:i w:val="0"/>
          <w:iCs w:val="0"/>
          <w:color w:val="000000"/>
          <w:sz w:val="24"/>
          <w:szCs w:val="20"/>
          <w:u w:val="none"/>
        </w:rPr>
        <w:t xml:space="preserve">6.2不合格的设备需无条件更换。</w:t>
      </w:r>
      <w:r>
        <w:rPr>
          <w:rFonts w:hint="eastAsia" w:ascii="宋体" w:hAnsi="宋体" w:eastAsia="宋体" w:cs="宋体"/>
          <w:i w:val="0"/>
          <w:iCs w:val="0"/>
          <w:color w:val="000000"/>
          <w:sz w:val="24"/>
          <w:szCs w:val="20"/>
          <w:u w:val="none"/>
        </w:rPr>
      </w:r>
      <w:r/>
    </w:p>
    <w:p>
      <w:pPr>
        <w:pStyle w:val="748"/>
        <w:ind w:firstLine="480"/>
        <w:keepLines w:val="0"/>
        <w:keepNext w:val="0"/>
        <w:pageBreakBefore w:val="0"/>
        <w:spacing w:line="440" w:lineRule="exact"/>
        <w:widowControl/>
        <w:rPr>
          <w:rFonts w:hint="eastAsia" w:ascii="宋体" w:hAnsi="宋体" w:eastAsia="宋体" w:cs="宋体"/>
          <w:i w:val="0"/>
          <w:iCs w:val="0"/>
          <w:color w:val="000000"/>
          <w:sz w:val="24"/>
          <w:szCs w:val="20"/>
          <w:u w:val="none"/>
        </w:rPr>
      </w:pPr>
      <w:r>
        <w:rPr>
          <w:rFonts w:hint="eastAsia" w:ascii="宋体" w:hAnsi="宋体" w:eastAsia="宋体" w:cs="宋体"/>
          <w:i w:val="0"/>
          <w:iCs w:val="0"/>
          <w:color w:val="000000"/>
          <w:sz w:val="24"/>
          <w:szCs w:val="20"/>
          <w:u w:val="none"/>
        </w:rPr>
        <w:t xml:space="preserve">7、甲方在收到验收报告后一月内无故未书面签收也未提出异议的，视为甲方验收合格。</w:t>
      </w:r>
      <w:r>
        <w:rPr>
          <w:rFonts w:hint="eastAsia" w:ascii="宋体" w:hAnsi="宋体" w:eastAsia="宋体" w:cs="宋体"/>
          <w:i w:val="0"/>
          <w:iCs w:val="0"/>
          <w:color w:val="000000"/>
          <w:sz w:val="24"/>
          <w:szCs w:val="20"/>
          <w:u w:val="none"/>
        </w:rPr>
      </w:r>
      <w:r/>
    </w:p>
    <w:p>
      <w:pPr>
        <w:pStyle w:val="748"/>
        <w:ind w:firstLine="480"/>
        <w:keepLines w:val="0"/>
        <w:keepNext w:val="0"/>
        <w:pageBreakBefore w:val="0"/>
        <w:spacing w:line="440" w:lineRule="exact"/>
        <w:widowControl/>
        <w:rPr>
          <w:rFonts w:hint="eastAsia" w:ascii="宋体" w:hAnsi="宋体" w:eastAsia="宋体" w:cs="宋体"/>
          <w:i w:val="0"/>
          <w:iCs w:val="0"/>
          <w:color w:val="000000"/>
          <w:sz w:val="24"/>
          <w:szCs w:val="20"/>
          <w:u w:val="none"/>
        </w:rPr>
      </w:pPr>
      <w:r>
        <w:rPr>
          <w:rFonts w:hint="eastAsia" w:ascii="宋体" w:hAnsi="宋体" w:eastAsia="宋体" w:cs="宋体"/>
          <w:i w:val="0"/>
          <w:iCs w:val="0"/>
          <w:color w:val="000000"/>
          <w:sz w:val="24"/>
          <w:szCs w:val="20"/>
          <w:u w:val="none"/>
        </w:rPr>
        <w:t xml:space="preserve">8、项目验收不通过的，乙方应在甲方规定的期限内进行整改；整改后仍不能通过验收的，甲方有权聘请第三方进行整改，由此产生的费用由乙方承担（费用总额不超过本合同总价），同时乙方还应承担逾期交付对甲方造成的经济损失。</w:t>
      </w:r>
      <w:r>
        <w:rPr>
          <w:rFonts w:hint="eastAsia" w:ascii="宋体" w:hAnsi="宋体" w:eastAsia="宋体" w:cs="宋体"/>
          <w:i w:val="0"/>
          <w:iCs w:val="0"/>
          <w:color w:val="000000"/>
          <w:sz w:val="24"/>
          <w:szCs w:val="20"/>
          <w:u w:val="none"/>
        </w:rPr>
      </w:r>
      <w:r/>
    </w:p>
    <w:p>
      <w:pPr>
        <w:pStyle w:val="748"/>
        <w:ind w:firstLine="480"/>
        <w:keepLines w:val="0"/>
        <w:keepNext w:val="0"/>
        <w:pageBreakBefore w:val="0"/>
        <w:spacing w:line="440" w:lineRule="exact"/>
        <w:widowControl/>
        <w:rPr>
          <w:rFonts w:hint="eastAsia" w:ascii="宋体" w:hAnsi="宋体" w:eastAsia="宋体" w:cs="宋体"/>
          <w:i w:val="0"/>
          <w:iCs w:val="0"/>
          <w:color w:val="000000"/>
          <w:sz w:val="24"/>
          <w:szCs w:val="20"/>
          <w:u w:val="none"/>
        </w:rPr>
      </w:pPr>
      <w:r>
        <w:rPr>
          <w:rFonts w:hint="eastAsia" w:ascii="宋体" w:hAnsi="宋体" w:eastAsia="宋体" w:cs="宋体"/>
          <w:i w:val="0"/>
          <w:iCs w:val="0"/>
          <w:color w:val="000000"/>
          <w:sz w:val="24"/>
          <w:szCs w:val="20"/>
          <w:u w:val="none"/>
        </w:rPr>
        <w:t xml:space="preserve">9、货物和系统调试安装标准:按行业通行标准、厂方出厂标准、采购文件要求和乙方响应文件的承诺，并且不低于中华人民共和国国家相关标准及行业标准，提供安装服务。</w:t>
      </w:r>
      <w:r>
        <w:rPr>
          <w:rFonts w:hint="eastAsia" w:ascii="宋体" w:hAnsi="宋体" w:eastAsia="宋体" w:cs="宋体"/>
          <w:i w:val="0"/>
          <w:iCs w:val="0"/>
          <w:color w:val="000000"/>
          <w:sz w:val="24"/>
          <w:szCs w:val="20"/>
          <w:u w:val="none"/>
        </w:rPr>
      </w:r>
      <w:r/>
    </w:p>
    <w:p>
      <w:pPr>
        <w:pStyle w:val="748"/>
        <w:ind w:firstLine="480"/>
        <w:keepLines w:val="0"/>
        <w:keepNext w:val="0"/>
        <w:pageBreakBefore w:val="0"/>
        <w:spacing w:line="440" w:lineRule="exact"/>
        <w:widowControl/>
        <w:rPr>
          <w:rFonts w:hint="eastAsia" w:ascii="宋体" w:hAnsi="宋体" w:eastAsia="宋体" w:cs="宋体"/>
          <w:i w:val="0"/>
          <w:iCs w:val="0"/>
          <w:color w:val="000000"/>
          <w:sz w:val="24"/>
          <w:szCs w:val="20"/>
          <w:u w:val="none"/>
        </w:rPr>
      </w:pPr>
      <w:r>
        <w:rPr>
          <w:rFonts w:hint="eastAsia" w:ascii="宋体" w:hAnsi="宋体" w:eastAsia="宋体" w:cs="宋体"/>
          <w:i w:val="0"/>
          <w:iCs w:val="0"/>
          <w:color w:val="000000"/>
          <w:sz w:val="24"/>
          <w:szCs w:val="20"/>
          <w:u w:val="none"/>
        </w:rPr>
        <w:t xml:space="preserve">10、验收标准：应与设备原始样本技术资料及本合同、响应文件中技术部分一致，按设备厂家及国家有关技术规范和技术标准，直至验收通过为准。项目由甲方组织人员验收，并由乙方提供设备厂方的计量检测资料。</w:t>
      </w:r>
      <w:r>
        <w:rPr>
          <w:rFonts w:hint="eastAsia" w:ascii="宋体" w:hAnsi="宋体" w:eastAsia="宋体" w:cs="宋体"/>
          <w:i w:val="0"/>
          <w:iCs w:val="0"/>
          <w:color w:val="000000"/>
          <w:sz w:val="24"/>
          <w:szCs w:val="20"/>
          <w:u w:val="none"/>
        </w:rPr>
      </w:r>
      <w:r/>
    </w:p>
    <w:p>
      <w:pPr>
        <w:pStyle w:val="748"/>
        <w:ind w:firstLine="480"/>
        <w:keepLines w:val="0"/>
        <w:keepNext w:val="0"/>
        <w:pageBreakBefore w:val="0"/>
        <w:spacing w:line="440" w:lineRule="exact"/>
        <w:widowControl/>
        <w:rPr>
          <w:rFonts w:hint="eastAsia" w:ascii="宋体" w:hAnsi="宋体" w:eastAsia="宋体" w:cs="宋体"/>
          <w:i w:val="0"/>
          <w:iCs w:val="0"/>
          <w:color w:val="000000"/>
          <w:sz w:val="24"/>
          <w:szCs w:val="20"/>
          <w:u w:val="none"/>
        </w:rPr>
      </w:pPr>
      <w:r>
        <w:rPr>
          <w:rFonts w:hint="eastAsia" w:ascii="宋体" w:hAnsi="宋体" w:eastAsia="宋体" w:cs="宋体"/>
          <w:b/>
          <w:bCs/>
          <w:i w:val="0"/>
          <w:iCs w:val="0"/>
          <w:color w:val="000000"/>
          <w:sz w:val="24"/>
          <w:szCs w:val="20"/>
          <w:u w:val="none"/>
          <w:lang w:eastAsia="zh-CN"/>
        </w:rPr>
        <w:t xml:space="preserve">（</w:t>
      </w:r>
      <w:r>
        <w:rPr>
          <w:rFonts w:hint="eastAsia" w:ascii="宋体" w:hAnsi="宋体" w:cs="宋体"/>
          <w:b/>
          <w:bCs/>
          <w:i w:val="0"/>
          <w:iCs w:val="0"/>
          <w:color w:val="000000"/>
          <w:sz w:val="24"/>
          <w:szCs w:val="20"/>
          <w:u w:val="none"/>
          <w:lang w:val="en-US" w:eastAsia="zh-CN"/>
        </w:rPr>
        <w:t xml:space="preserve">六</w:t>
      </w:r>
      <w:r>
        <w:rPr>
          <w:rFonts w:hint="eastAsia" w:ascii="宋体" w:hAnsi="宋体" w:eastAsia="宋体" w:cs="宋体"/>
          <w:b/>
          <w:bCs/>
          <w:i w:val="0"/>
          <w:iCs w:val="0"/>
          <w:color w:val="000000"/>
          <w:sz w:val="24"/>
          <w:szCs w:val="20"/>
          <w:u w:val="none"/>
          <w:lang w:val="en-US" w:eastAsia="zh-CN"/>
        </w:rPr>
        <w:t xml:space="preserve">）</w:t>
      </w:r>
      <w:r>
        <w:rPr>
          <w:rFonts w:hint="eastAsia" w:ascii="宋体" w:hAnsi="宋体" w:eastAsia="宋体" w:cs="宋体"/>
          <w:b/>
          <w:bCs/>
          <w:i w:val="0"/>
          <w:iCs w:val="0"/>
          <w:color w:val="000000"/>
          <w:sz w:val="24"/>
          <w:szCs w:val="20"/>
          <w:u w:val="none"/>
        </w:rPr>
        <w:t xml:space="preserve">售后服务</w:t>
      </w:r>
      <w:r>
        <w:rPr>
          <w:rFonts w:hint="eastAsia" w:ascii="宋体" w:hAnsi="宋体" w:eastAsia="宋体" w:cs="宋体"/>
          <w:i w:val="0"/>
          <w:iCs w:val="0"/>
          <w:color w:val="000000"/>
          <w:sz w:val="24"/>
          <w:szCs w:val="20"/>
          <w:u w:val="none"/>
        </w:rPr>
      </w:r>
      <w:r/>
    </w:p>
    <w:p>
      <w:pPr>
        <w:pStyle w:val="748"/>
        <w:ind w:firstLine="480"/>
        <w:keepLines w:val="0"/>
        <w:keepNext w:val="0"/>
        <w:pageBreakBefore w:val="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乙方提供的货物在质保期内因货物本身的质量问题发生故障，乙方应负责免费更换。对达不到技术要求者，根据实际情况，经双方协商，可按以下办法处理：</w:t>
      </w:r>
      <w:r>
        <w:rPr>
          <w:rFonts w:hint="eastAsia" w:ascii="宋体" w:hAnsi="宋体" w:eastAsia="宋体" w:cs="宋体"/>
          <w:bCs/>
          <w:color w:val="000000"/>
          <w:sz w:val="24"/>
          <w:szCs w:val="24"/>
        </w:rPr>
      </w:r>
      <w:r/>
    </w:p>
    <w:p>
      <w:pPr>
        <w:pStyle w:val="748"/>
        <w:ind w:firstLine="480"/>
        <w:keepLines w:val="0"/>
        <w:keepNext w:val="0"/>
        <w:pageBreakBefore w:val="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⑴更换：由乙方承担所发生的全部费用。</w:t>
      </w:r>
      <w:r>
        <w:rPr>
          <w:rFonts w:hint="eastAsia" w:ascii="宋体" w:hAnsi="宋体" w:eastAsia="宋体" w:cs="宋体"/>
          <w:bCs/>
          <w:color w:val="000000"/>
          <w:sz w:val="24"/>
          <w:szCs w:val="24"/>
        </w:rPr>
      </w:r>
      <w:r/>
    </w:p>
    <w:p>
      <w:pPr>
        <w:pStyle w:val="748"/>
        <w:ind w:firstLine="480"/>
        <w:keepLines w:val="0"/>
        <w:keepNext w:val="0"/>
        <w:pageBreakBefore w:val="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⑵贬值处理：由甲乙双方合议定价。</w:t>
      </w:r>
      <w:r>
        <w:rPr>
          <w:rFonts w:hint="eastAsia" w:ascii="宋体" w:hAnsi="宋体" w:eastAsia="宋体" w:cs="宋体"/>
          <w:bCs/>
          <w:color w:val="000000"/>
          <w:sz w:val="24"/>
          <w:szCs w:val="24"/>
        </w:rPr>
      </w:r>
      <w:r/>
    </w:p>
    <w:p>
      <w:pPr>
        <w:pStyle w:val="748"/>
        <w:ind w:firstLine="480"/>
        <w:keepLines w:val="0"/>
        <w:keepNext w:val="0"/>
        <w:pageBreakBefore w:val="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⑶退货处理：乙方应退还甲方支付的合同款，同时应承担该货物的直接费用（运输、保险、检验、货款利息及银行手续费等）。</w:t>
      </w:r>
      <w:r>
        <w:rPr>
          <w:rFonts w:hint="eastAsia" w:ascii="宋体" w:hAnsi="宋体" w:eastAsia="宋体" w:cs="宋体"/>
          <w:bCs/>
          <w:color w:val="000000"/>
          <w:sz w:val="24"/>
          <w:szCs w:val="24"/>
        </w:rPr>
      </w:r>
      <w:r/>
    </w:p>
    <w:p>
      <w:pPr>
        <w:pStyle w:val="748"/>
        <w:ind w:firstLine="480"/>
        <w:keepLines w:val="0"/>
        <w:keepNext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在质保期内，乙方应对货物</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包括软件系统</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出现的质量及安全问题负责处理解决并承担一切费用。</w:t>
      </w:r>
      <w:r>
        <w:rPr>
          <w:rFonts w:hint="eastAsia" w:ascii="宋体" w:hAnsi="宋体" w:eastAsia="宋体" w:cs="宋体"/>
          <w:bCs/>
          <w:color w:val="000000"/>
          <w:sz w:val="21"/>
          <w:szCs w:val="21"/>
        </w:rPr>
      </w:r>
      <w:r/>
    </w:p>
    <w:p>
      <w:pPr>
        <w:pStyle w:val="748"/>
        <w:ind w:firstLine="480"/>
        <w:keepLines w:val="0"/>
        <w:keepNext w:val="0"/>
        <w:pageBreakBefore w:val="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在质保期内，因人为因素出现的故障不在免费保修范围内</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超过免费质量保修期的机器设备，终生维修（除采购人不再要求继续维修外），维修时只收部件成本费。</w:t>
      </w:r>
      <w:r>
        <w:rPr>
          <w:rFonts w:hint="eastAsia" w:ascii="宋体" w:hAnsi="宋体" w:eastAsia="宋体" w:cs="宋体"/>
          <w:bCs/>
          <w:color w:val="000000"/>
          <w:sz w:val="24"/>
          <w:szCs w:val="24"/>
        </w:rPr>
      </w:r>
      <w:r/>
    </w:p>
    <w:p>
      <w:pPr>
        <w:pStyle w:val="748"/>
        <w:ind w:firstLine="480"/>
        <w:keepLines w:val="0"/>
        <w:keepNext w:val="0"/>
        <w:pageBreakBefore w:val="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售后服务：</w:t>
      </w:r>
      <w:r>
        <w:rPr>
          <w:rFonts w:hint="eastAsia" w:ascii="宋体" w:hAnsi="宋体" w:cs="宋体"/>
          <w:color w:val="000000"/>
          <w:sz w:val="24"/>
        </w:rPr>
        <w:t xml:space="preserve">质保期内，全年提供 24 小时技术咨询及维修服务，设备若发生故障，以报修电话为准，乙方必须在1小时内作出响应并保证12小时内到达现场，24小时内恢复设备的正常运行；设备出现故障，免费更换损坏的零配件，免费提供维修服务。超过质保期的设备，终生提供维修（含维护）服务，全年提供 24 小时技术咨询及维修服务，设备若发生故障，以报修电话为准，乙方必须在1小时内作出响应并保证12小时内到达现场，24小时内恢复设备的正常运行，同时提供维修配件清单和报价，只收取零配件成本费（如需异地维修，乙方应向甲方提供临时代用设备）。</w:t>
      </w:r>
      <w:r>
        <w:rPr>
          <w:rFonts w:hint="eastAsia" w:ascii="宋体" w:hAnsi="宋体" w:eastAsia="宋体" w:cs="宋体"/>
          <w:bCs/>
          <w:color w:val="000000"/>
          <w:sz w:val="24"/>
          <w:szCs w:val="24"/>
        </w:rPr>
      </w:r>
      <w:r/>
    </w:p>
    <w:p>
      <w:pPr>
        <w:pStyle w:val="748"/>
        <w:ind w:firstLine="463"/>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注：其它</w:t>
      </w:r>
      <w:r>
        <w:rPr>
          <w:rFonts w:hint="eastAsia" w:ascii="宋体" w:hAnsi="宋体" w:eastAsia="宋体" w:cs="宋体"/>
          <w:b/>
          <w:color w:val="000000"/>
          <w:sz w:val="24"/>
          <w:szCs w:val="24"/>
        </w:rPr>
        <w:t xml:space="preserve">按照乙方在投标文件中承诺的优于招标文件要求的服务执行。</w:t>
      </w:r>
      <w:r>
        <w:rPr>
          <w:rFonts w:hint="eastAsia" w:ascii="宋体" w:hAnsi="宋体" w:eastAsia="宋体" w:cs="宋体"/>
          <w:b/>
          <w:color w:val="000000"/>
          <w:sz w:val="24"/>
          <w:szCs w:val="24"/>
        </w:rPr>
      </w:r>
      <w:r/>
    </w:p>
    <w:p>
      <w:pPr>
        <w:pStyle w:val="750"/>
        <w:ind w:left="0" w:right="0" w:firstLine="0"/>
        <w:jc w:val="both"/>
        <w:keepLines w:val="0"/>
        <w:keepNext w:val="0"/>
        <w:pageBreakBefore w:val="0"/>
        <w:spacing w:before="0" w:beforeAutospacing="0" w:after="0" w:afterAutospacing="0" w:line="360" w:lineRule="exact"/>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三、采购标的对应的中小企业划分标准所属行业一览表</w:t>
      </w:r>
      <w:r>
        <w:rPr>
          <w:rFonts w:hint="eastAsia" w:ascii="宋体" w:hAnsi="宋体" w:eastAsia="宋体" w:cs="宋体"/>
          <w:b/>
          <w:color w:val="000000"/>
          <w:sz w:val="24"/>
          <w:szCs w:val="24"/>
          <w:lang w:val="en-US" w:eastAsia="zh-CN"/>
        </w:rPr>
      </w:r>
      <w:r/>
    </w:p>
    <w:tbl>
      <w:tblPr>
        <w:tblW w:w="4998" w:type="pct"/>
        <w:jc w:val="center"/>
        <w:tblCellSpacing w:w="0" w:type="dxa"/>
        <w:tblInd w:w="-118" w:type="dxa"/>
        <w:tblLayout w:type="autofit"/>
        <w:tblCellMar>
          <w:left w:w="108" w:type="dxa"/>
          <w:top w:w="0" w:type="dxa"/>
          <w:right w:w="108" w:type="dxa"/>
          <w:bottom w:w="0" w:type="dxa"/>
        </w:tblCellMar>
        <w:tblLook w:val="04A0" w:firstRow="1" w:lastRow="0" w:firstColumn="1" w:lastColumn="0" w:noHBand="0" w:noVBand="1"/>
      </w:tblPr>
      <w:tblGrid>
        <w:gridCol w:w="1215"/>
        <w:gridCol w:w="4788"/>
        <w:gridCol w:w="4151"/>
      </w:tblGrid>
      <w:tr>
        <w:trPr>
          <w:tblCellSpacing w:w="0" w:type="dxa"/>
          <w:trHeight w:val="455"/>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775"/>
              <w:keepLines w:val="0"/>
              <w:keepNext w:val="0"/>
              <w:pageBreakBefore w:val="0"/>
              <w:spacing w:beforeAutospacing="0" w:afterAutospacing="0" w:line="360" w:lineRule="exact"/>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序号</w:t>
            </w:r>
            <w:r>
              <w:rPr>
                <w:rFonts w:hint="eastAsia" w:ascii="宋体" w:hAnsi="宋体" w:eastAsia="宋体" w:cs="宋体"/>
                <w:color w:val="000000"/>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pStyle w:val="775"/>
              <w:jc w:val="center"/>
              <w:keepLines w:val="0"/>
              <w:keepNext w:val="0"/>
              <w:pageBreakBefore w:val="0"/>
              <w:spacing w:beforeAutospacing="0" w:afterAutospacing="0" w:line="360" w:lineRule="exact"/>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采购标的</w:t>
            </w:r>
            <w:r>
              <w:rPr>
                <w:rFonts w:hint="eastAsia" w:ascii="宋体" w:hAnsi="宋体" w:eastAsia="宋体" w:cs="宋体"/>
                <w:color w:val="000000"/>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pStyle w:val="775"/>
              <w:jc w:val="center"/>
              <w:keepLines w:val="0"/>
              <w:keepNext w:val="0"/>
              <w:pageBreakBefore w:val="0"/>
              <w:spacing w:beforeAutospacing="0" w:afterAutospacing="0" w:line="360" w:lineRule="exact"/>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对应中小企业划分标准所属行业</w:t>
            </w:r>
            <w:r>
              <w:rPr>
                <w:rFonts w:hint="eastAsia" w:ascii="宋体" w:hAnsi="宋体" w:eastAsia="宋体" w:cs="宋体"/>
                <w:color w:val="000000"/>
                <w:sz w:val="24"/>
                <w:szCs w:val="22"/>
                <w:lang w:val="en-US" w:eastAsia="zh-CN" w:bidi="ar-SA"/>
              </w:rPr>
            </w:r>
            <w:r/>
          </w:p>
        </w:tc>
      </w:tr>
      <w:tr>
        <w:trPr>
          <w:tblCellSpacing w:w="0" w:type="dxa"/>
          <w:trHeight w:val="505"/>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775"/>
              <w:jc w:val="center"/>
              <w:keepLines w:val="0"/>
              <w:keepNext w:val="0"/>
              <w:pageBreakBefore w:val="0"/>
              <w:spacing w:beforeAutospacing="0" w:afterAutospacing="0" w:line="360" w:lineRule="exact"/>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1</w:t>
            </w:r>
            <w:r>
              <w:rPr>
                <w:rFonts w:hint="eastAsia" w:ascii="宋体" w:hAnsi="宋体" w:eastAsia="宋体" w:cs="宋体"/>
                <w:color w:val="000000"/>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pStyle w:val="775"/>
              <w:jc w:val="center"/>
              <w:keepLines w:val="0"/>
              <w:keepNext w:val="0"/>
              <w:pageBreakBefore w:val="0"/>
              <w:spacing w:beforeAutospacing="0" w:afterAutospacing="0" w:line="360" w:lineRule="exact"/>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盐城市亭湖区南洋镇青墩卫生院慢病筛防中心设备采购项目 </w:t>
            </w:r>
            <w:r>
              <w:rPr>
                <w:rFonts w:hint="eastAsia" w:ascii="宋体" w:hAnsi="宋体" w:eastAsia="宋体" w:cs="宋体"/>
                <w:color w:val="000000"/>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pStyle w:val="775"/>
              <w:jc w:val="center"/>
              <w:keepLines w:val="0"/>
              <w:keepNext w:val="0"/>
              <w:pageBreakBefore w:val="0"/>
              <w:spacing w:beforeAutospacing="0" w:afterAutospacing="0" w:line="360" w:lineRule="exact"/>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工业 </w:t>
            </w:r>
            <w:r>
              <w:rPr>
                <w:rFonts w:hint="eastAsia" w:ascii="宋体" w:hAnsi="宋体" w:eastAsia="宋体" w:cs="宋体"/>
                <w:color w:val="000000"/>
                <w:sz w:val="24"/>
                <w:szCs w:val="22"/>
                <w:lang w:val="en-US" w:eastAsia="zh-CN" w:bidi="ar-SA"/>
              </w:rPr>
            </w:r>
            <w:r/>
          </w:p>
        </w:tc>
      </w:tr>
    </w:tbl>
    <w:p>
      <w:pPr>
        <w:pStyle w:val="748"/>
        <w:ind w:firstLine="482"/>
        <w:spacing w:line="500" w:lineRule="exact"/>
        <w:rPr>
          <w:rFonts w:ascii="宋体" w:hAnsi="宋体" w:cs="宋体"/>
          <w:b w:val="0"/>
          <w:bCs w:val="0"/>
          <w:i/>
          <w:iCs/>
          <w:color w:val="000000"/>
          <w:sz w:val="24"/>
          <w:u w:val="single"/>
          <w:shd w:val="clear" w:color="auto" w:fill="ffffff"/>
        </w:rPr>
      </w:pPr>
      <w:r>
        <w:rPr>
          <w:rFonts w:ascii="宋体" w:hAnsi="宋体" w:cs="宋体"/>
          <w:b w:val="0"/>
          <w:bCs w:val="0"/>
          <w:i/>
          <w:iCs/>
          <w:color w:val="000000"/>
          <w:sz w:val="24"/>
          <w:u w:val="single"/>
          <w:shd w:val="clear" w:color="auto" w:fill="ffffff"/>
        </w:rPr>
      </w:r>
      <w:r/>
    </w:p>
    <w:p>
      <w:pPr>
        <w:pStyle w:val="748"/>
        <w:ind w:firstLine="480"/>
        <w:keepLines w:val="0"/>
        <w:keepNext w:val="0"/>
        <w:pageBreakBefore w:val="0"/>
        <w:spacing w:line="32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748"/>
        <w:jc w:val="center"/>
        <w:spacing w:before="5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8"/>
        <w:jc w:val="center"/>
        <w:spacing w:before="5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8"/>
        <w:jc w:val="center"/>
        <w:spacing w:before="5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8"/>
        <w:jc w:val="center"/>
        <w:spacing w:before="5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8"/>
        <w:jc w:val="center"/>
        <w:spacing w:before="5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8"/>
        <w:jc w:val="center"/>
        <w:spacing w:before="5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8"/>
        <w:jc w:val="center"/>
        <w:spacing w:before="5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8"/>
        <w:jc w:val="center"/>
        <w:spacing w:before="5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第五章  评标方法与评标标准</w:t>
      </w:r>
      <w:r>
        <w:rPr>
          <w:rFonts w:hint="eastAsia" w:ascii="宋体" w:hAnsi="宋体" w:eastAsia="宋体" w:cs="宋体"/>
          <w:color w:val="000000"/>
          <w:sz w:val="44"/>
          <w:szCs w:val="44"/>
          <w:highlight w:val="none"/>
        </w:rPr>
      </w:r>
      <w:r/>
    </w:p>
    <w:p>
      <w:pPr>
        <w:pStyle w:val="748"/>
        <w:spacing w:line="360" w:lineRule="auto"/>
        <w:rPr>
          <w:rFonts w:ascii="宋体" w:hAnsi="宋体" w:cs="Courier New"/>
          <w:b/>
          <w:bCs/>
          <w:color w:val="000000"/>
          <w:sz w:val="24"/>
          <w:szCs w:val="24"/>
        </w:rPr>
      </w:pPr>
      <w:r/>
      <w:bookmarkStart w:id="134" w:name="OLE_LINK21"/>
      <w:r>
        <w:rPr>
          <w:rFonts w:hint="eastAsia" w:ascii="宋体" w:hAnsi="宋体" w:cs="Courier New"/>
          <w:b/>
          <w:bCs/>
          <w:color w:val="000000"/>
          <w:sz w:val="24"/>
          <w:szCs w:val="24"/>
        </w:rPr>
        <w:t xml:space="preserve">一、定标原则</w:t>
      </w:r>
      <w:r>
        <w:rPr>
          <w:rFonts w:ascii="宋体" w:hAnsi="宋体" w:cs="Courier New"/>
          <w:b/>
          <w:bCs/>
          <w:color w:val="000000"/>
          <w:sz w:val="24"/>
          <w:szCs w:val="24"/>
        </w:rPr>
      </w:r>
      <w:r/>
    </w:p>
    <w:p>
      <w:pPr>
        <w:pStyle w:val="7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4"/>
          <w:szCs w:val="24"/>
          <w:highlight w:val="none"/>
        </w:rPr>
      </w:r>
      <w:r/>
    </w:p>
    <w:p>
      <w:pPr>
        <w:pStyle w:val="810"/>
        <w:ind w:firstLine="441"/>
        <w:keepLines w:val="0"/>
        <w:keepNext w:val="0"/>
        <w:pageBreakBefore w:val="0"/>
        <w:spacing w:before="0" w:after="0" w:line="44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政府采购政策功能落实</w:t>
      </w:r>
      <w:r>
        <w:rPr>
          <w:rFonts w:hint="eastAsia" w:ascii="宋体" w:hAnsi="宋体" w:eastAsia="宋体" w:cs="宋体"/>
          <w:b/>
          <w:color w:val="000000"/>
          <w:highlight w:val="none"/>
        </w:rPr>
      </w:r>
      <w:r/>
    </w:p>
    <w:p>
      <w:pPr>
        <w:pStyle w:val="748"/>
        <w:ind w:firstLine="47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1、小微型企业价格扣除</w:t>
      </w:r>
      <w:r>
        <w:rPr>
          <w:rFonts w:hint="eastAsia" w:ascii="宋体" w:hAnsi="宋体" w:eastAsia="宋体" w:cs="宋体"/>
          <w:bCs/>
          <w:color w:val="000000"/>
          <w:sz w:val="24"/>
          <w:szCs w:val="24"/>
          <w:highlight w:val="none"/>
        </w:rPr>
      </w:r>
      <w:r/>
    </w:p>
    <w:p>
      <w:pPr>
        <w:pStyle w:val="748"/>
        <w:ind w:firstLine="47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（1）本项目对小型和微型企业产品给予</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0%的扣除价格，用扣除后的价格参与评审。</w:t>
      </w:r>
      <w:r>
        <w:rPr>
          <w:rFonts w:hint="eastAsia" w:ascii="宋体" w:hAnsi="宋体" w:eastAsia="宋体" w:cs="宋体"/>
          <w:bCs/>
          <w:color w:val="000000"/>
          <w:sz w:val="24"/>
          <w:szCs w:val="24"/>
          <w:highlight w:val="none"/>
        </w:rPr>
      </w:r>
      <w:r/>
    </w:p>
    <w:p>
      <w:pPr>
        <w:pStyle w:val="748"/>
        <w:ind w:firstLine="47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（2）供应商需按照采购文件的要求提供相应的《</w:t>
      </w:r>
      <w:r>
        <w:rPr>
          <w:rFonts w:hint="eastAsia" w:ascii="宋体" w:hAnsi="宋体" w:eastAsia="宋体" w:cs="宋体"/>
          <w:bCs/>
          <w:color w:val="000000"/>
          <w:sz w:val="24"/>
          <w:szCs w:val="24"/>
          <w:highlight w:val="none"/>
          <w:lang w:val="en-US" w:eastAsia="zh-CN"/>
        </w:rPr>
        <w:t xml:space="preserve">中小</w:t>
      </w:r>
      <w:r>
        <w:rPr>
          <w:rFonts w:hint="eastAsia" w:ascii="宋体" w:hAnsi="宋体" w:eastAsia="宋体" w:cs="宋体"/>
          <w:bCs/>
          <w:color w:val="000000"/>
          <w:sz w:val="24"/>
          <w:szCs w:val="24"/>
          <w:highlight w:val="none"/>
        </w:rPr>
        <w:t xml:space="preserve">企业声明函》。</w:t>
      </w:r>
      <w:r>
        <w:rPr>
          <w:rFonts w:hint="eastAsia" w:ascii="宋体" w:hAnsi="宋体" w:eastAsia="宋体" w:cs="宋体"/>
          <w:bCs/>
          <w:color w:val="000000"/>
          <w:sz w:val="24"/>
          <w:szCs w:val="24"/>
          <w:highlight w:val="none"/>
        </w:rPr>
      </w:r>
      <w:r/>
    </w:p>
    <w:p>
      <w:pPr>
        <w:pStyle w:val="748"/>
        <w:ind w:firstLine="47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bCs/>
          <w:color w:val="000000"/>
          <w:sz w:val="24"/>
          <w:szCs w:val="24"/>
          <w:highlight w:val="none"/>
        </w:rPr>
      </w:r>
      <w:r/>
    </w:p>
    <w:p>
      <w:pPr>
        <w:pStyle w:val="748"/>
        <w:ind w:firstLine="47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2、残疾人福利单位价格扣除</w:t>
      </w:r>
      <w:r>
        <w:rPr>
          <w:rFonts w:hint="eastAsia" w:ascii="宋体" w:hAnsi="宋体" w:eastAsia="宋体" w:cs="宋体"/>
          <w:bCs/>
          <w:color w:val="000000"/>
          <w:sz w:val="24"/>
          <w:szCs w:val="24"/>
          <w:highlight w:val="none"/>
        </w:rPr>
      </w:r>
      <w:r/>
    </w:p>
    <w:p>
      <w:pPr>
        <w:pStyle w:val="748"/>
        <w:ind w:firstLine="47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（1）本项目对残疾人福利性单位视同小型、微型企业，给予</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0%的价格扣除。</w:t>
      </w:r>
      <w:r>
        <w:rPr>
          <w:rFonts w:hint="eastAsia" w:ascii="宋体" w:hAnsi="宋体" w:eastAsia="宋体" w:cs="宋体"/>
          <w:bCs/>
          <w:color w:val="000000"/>
          <w:sz w:val="24"/>
          <w:szCs w:val="24"/>
          <w:highlight w:val="none"/>
        </w:rPr>
      </w:r>
      <w:r/>
    </w:p>
    <w:p>
      <w:pPr>
        <w:pStyle w:val="748"/>
        <w:ind w:firstLine="47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（2）残疾人福利单位需按照采购文件的要求提供《残疾人福利性单位声明函》。</w:t>
      </w:r>
      <w:r>
        <w:rPr>
          <w:rFonts w:hint="eastAsia" w:ascii="宋体" w:hAnsi="宋体" w:eastAsia="宋体" w:cs="宋体"/>
          <w:bCs/>
          <w:color w:val="000000"/>
          <w:sz w:val="24"/>
          <w:szCs w:val="24"/>
          <w:highlight w:val="none"/>
        </w:rPr>
      </w:r>
      <w:r/>
    </w:p>
    <w:p>
      <w:pPr>
        <w:pStyle w:val="748"/>
        <w:ind w:firstLine="47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bCs/>
          <w:color w:val="000000"/>
          <w:sz w:val="24"/>
          <w:szCs w:val="24"/>
          <w:highlight w:val="none"/>
        </w:rPr>
      </w:r>
      <w:r/>
    </w:p>
    <w:p>
      <w:pPr>
        <w:pStyle w:val="748"/>
        <w:ind w:firstLine="47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3、监狱和戒毒企业价格扣除</w:t>
      </w:r>
      <w:r>
        <w:rPr>
          <w:rFonts w:hint="eastAsia" w:ascii="宋体" w:hAnsi="宋体" w:eastAsia="宋体" w:cs="宋体"/>
          <w:bCs/>
          <w:color w:val="000000"/>
          <w:sz w:val="24"/>
          <w:szCs w:val="24"/>
          <w:highlight w:val="none"/>
        </w:rPr>
      </w:r>
      <w:r/>
    </w:p>
    <w:p>
      <w:pPr>
        <w:pStyle w:val="748"/>
        <w:ind w:firstLine="47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（1）本项目对监狱和戒毒企业（简称监狱企业）视同小型、微型企业，给予</w:t>
      </w:r>
      <w:r>
        <w:rPr>
          <w:rFonts w:hint="eastAsia" w:ascii="宋体" w:hAnsi="宋体" w:eastAsia="宋体" w:cs="宋体"/>
          <w:bCs/>
          <w:color w:val="000000"/>
          <w:sz w:val="24"/>
          <w:szCs w:val="24"/>
          <w:highlight w:val="none"/>
          <w:lang w:val="en-US" w:eastAsia="zh-CN"/>
        </w:rPr>
        <w:t xml:space="preserve">20</w:t>
      </w:r>
      <w:r>
        <w:rPr>
          <w:rFonts w:hint="eastAsia" w:ascii="宋体" w:hAnsi="宋体" w:eastAsia="宋体" w:cs="宋体"/>
          <w:bCs/>
          <w:color w:val="000000"/>
          <w:sz w:val="24"/>
          <w:szCs w:val="24"/>
          <w:highlight w:val="none"/>
        </w:rPr>
        <w:t xml:space="preserve">%的价格扣除。</w:t>
      </w:r>
      <w:r>
        <w:rPr>
          <w:rFonts w:hint="eastAsia" w:ascii="宋体" w:hAnsi="宋体" w:eastAsia="宋体" w:cs="宋体"/>
          <w:bCs/>
          <w:color w:val="000000"/>
          <w:sz w:val="24"/>
          <w:szCs w:val="24"/>
          <w:highlight w:val="none"/>
        </w:rPr>
      </w:r>
      <w:r/>
    </w:p>
    <w:p>
      <w:pPr>
        <w:pStyle w:val="748"/>
        <w:ind w:firstLine="47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color w:val="000000"/>
          <w:sz w:val="24"/>
          <w:szCs w:val="24"/>
          <w:highlight w:val="none"/>
        </w:rPr>
      </w:r>
      <w:r/>
    </w:p>
    <w:p>
      <w:pPr>
        <w:pStyle w:val="748"/>
        <w:ind w:firstLine="470"/>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bCs/>
          <w:color w:val="000000"/>
          <w:sz w:val="24"/>
          <w:szCs w:val="24"/>
          <w:highlight w:val="none"/>
        </w:rPr>
      </w:r>
      <w:r/>
    </w:p>
    <w:p>
      <w:pPr>
        <w:pStyle w:val="748"/>
        <w:ind w:firstLine="47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4、残疾人福利单位、监狱企业属于小型、微型企业的，不重复享受政策。</w:t>
      </w:r>
      <w:r>
        <w:rPr>
          <w:rFonts w:hint="eastAsia" w:ascii="宋体" w:hAnsi="宋体" w:eastAsia="宋体" w:cs="宋体"/>
          <w:bCs/>
          <w:color w:val="000000"/>
          <w:sz w:val="24"/>
          <w:szCs w:val="24"/>
          <w:highlight w:val="none"/>
          <w:lang w:val="en-US" w:eastAsia="zh-CN"/>
        </w:rPr>
      </w:r>
      <w:r/>
    </w:p>
    <w:p>
      <w:pPr>
        <w:pStyle w:val="775"/>
        <w:ind w:firstLine="480"/>
        <w:keepLines w:val="0"/>
        <w:keepNext w:val="0"/>
        <w:pageBreakBefore w:val="0"/>
        <w:spacing w:before="0" w:beforeAutospacing="0" w:after="0" w:afterAutospacing="0" w:line="440" w:lineRule="exact"/>
        <w:rPr>
          <w:rFonts w:ascii="宋体" w:hAnsi="宋体" w:eastAsia="宋体" w:cs="宋体"/>
          <w:color w:val="000000"/>
          <w:highlight w:val="none"/>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w:t>
      </w:r>
      <w:r>
        <w:rPr>
          <w:rFonts w:hint="eastAsia" w:ascii="宋体" w:hAnsi="宋体" w:eastAsia="宋体" w:cs="宋体"/>
          <w:color w:val="000000"/>
          <w:highlight w:val="none"/>
        </w:rPr>
        <w:t xml:space="preserve">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rPr>
          <w:rFonts w:ascii="宋体" w:hAnsi="宋体" w:eastAsia="宋体" w:cs="宋体"/>
          <w:color w:val="000000"/>
          <w:highlight w:val="none"/>
        </w:rPr>
      </w:r>
      <w:r/>
    </w:p>
    <w:p>
      <w:pPr>
        <w:pStyle w:val="775"/>
        <w:ind w:firstLine="480"/>
        <w:keepLines w:val="0"/>
        <w:keepNext w:val="0"/>
        <w:pageBreakBefore w:val="0"/>
        <w:spacing w:before="0" w:beforeAutospacing="0" w:after="0" w:afterAutospacing="0" w:line="4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的价格扣除</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u w:val="single"/>
        </w:rPr>
      </w:r>
      <w:r/>
    </w:p>
    <w:p>
      <w:pPr>
        <w:pStyle w:val="748"/>
        <w:ind w:firstLine="480"/>
        <w:keepLines w:val="0"/>
        <w:keepNext w:val="0"/>
        <w:pageBreakBefore w:val="0"/>
        <w:spacing w:line="44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highlight w:val="none"/>
        </w:rPr>
        <w:t xml:space="preserve">。</w:t>
      </w:r>
      <w:r>
        <w:rPr>
          <w:rFonts w:hint="eastAsia" w:ascii="宋体" w:hAnsi="宋体" w:eastAsia="宋体" w:cs="宋体"/>
          <w:color w:val="000000"/>
          <w:sz w:val="24"/>
          <w:highlight w:val="none"/>
        </w:rPr>
        <w:t xml:space="preserve">其他条件相同情况下，应当优先采购节能产品、环境标志产品。</w:t>
      </w:r>
      <w:r>
        <w:rPr>
          <w:rFonts w:ascii="宋体" w:hAnsi="宋体" w:eastAsia="宋体" w:cs="宋体"/>
          <w:color w:val="000000"/>
          <w:sz w:val="24"/>
          <w:highlight w:val="none"/>
        </w:rPr>
      </w:r>
      <w:r/>
    </w:p>
    <w:p>
      <w:pPr>
        <w:pStyle w:val="775"/>
        <w:ind w:firstLine="205"/>
        <w:keepLines w:val="0"/>
        <w:keepNext w:val="0"/>
        <w:pageBreakBefore w:val="0"/>
        <w:spacing w:before="0" w:beforeAutospacing="0" w:after="0" w:afterAutospacing="0" w:line="440" w:lineRule="exact"/>
        <w:rPr>
          <w:color w:val="000000"/>
          <w:highlight w:val="none"/>
        </w:rPr>
      </w:pPr>
      <w:r>
        <w:rPr>
          <w:rFonts w:hint="eastAsia" w:ascii="宋体" w:hAnsi="宋体" w:eastAsia="宋体" w:cs="宋体"/>
          <w:b/>
          <w:color w:val="000000"/>
          <w:highlight w:val="none"/>
          <w:lang w:val="en-US" w:eastAsia="zh-CN"/>
        </w:rPr>
        <w:t xml:space="preserve">二、</w:t>
      </w:r>
      <w:r>
        <w:rPr>
          <w:rFonts w:hint="eastAsia" w:ascii="宋体" w:hAnsi="宋体" w:eastAsia="宋体" w:cs="宋体"/>
          <w:b/>
          <w:color w:val="000000"/>
          <w:highlight w:val="none"/>
        </w:rPr>
        <w:t xml:space="preserve">评标方法与评标标准</w:t>
      </w:r>
      <w:r>
        <w:rPr>
          <w:color w:val="000000"/>
          <w:highlight w:val="none"/>
        </w:rPr>
      </w:r>
      <w:r/>
    </w:p>
    <w:tbl>
      <w:tblPr>
        <w:tblW w:w="4976" w:type="pct"/>
        <w:tblInd w:w="-3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8112"/>
        <w:gridCol w:w="833"/>
      </w:tblGrid>
      <w:tr>
        <w:trPr>
          <w:trHeight w:val="488"/>
        </w:trPr>
        <w:tc>
          <w:tcPr>
            <w:gridSpan w:val="3"/>
            <w:tcW w:w="10089" w:type="dxa"/>
            <w:vAlign w:val="center"/>
            <w:textDirection w:val="lrTb"/>
            <w:noWrap w:val="false"/>
          </w:tcPr>
          <w:p>
            <w:pPr>
              <w:pStyle w:val="748"/>
              <w:jc w:val="center"/>
              <w:keepLines w:val="0"/>
              <w:keepNext w:val="0"/>
              <w:pageBreakBefore w:val="0"/>
              <w:spacing w:line="4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一、投标报价（总分</w:t>
            </w:r>
            <w:r>
              <w:rPr>
                <w:rFonts w:hint="eastAsia" w:ascii="宋体" w:hAnsi="宋体" w:eastAsia="宋体" w:cs="宋体"/>
                <w:b/>
                <w:bCs/>
                <w:color w:val="000000"/>
                <w:sz w:val="21"/>
                <w:szCs w:val="21"/>
              </w:rPr>
              <w:t xml:space="preserve">30分</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rPr>
            </w:r>
            <w:r/>
          </w:p>
        </w:tc>
      </w:tr>
      <w:tr>
        <w:trPr>
          <w:trHeight w:val="1232"/>
        </w:trPr>
        <w:tc>
          <w:tcPr>
            <w:gridSpan w:val="2"/>
            <w:tcW w:w="9256" w:type="dxa"/>
            <w:vAlign w:val="center"/>
            <w:textDirection w:val="lrTb"/>
            <w:noWrap w:val="false"/>
          </w:tcPr>
          <w:p>
            <w:pPr>
              <w:pStyle w:val="748"/>
              <w:jc w:val="left"/>
              <w:keepLines w:val="0"/>
              <w:keepNext w:val="0"/>
              <w:pageBreakBefore w:val="0"/>
              <w:spacing w:line="440" w:lineRule="exact"/>
              <w:widowControl/>
              <w:rPr>
                <w:rStyle w:val="817"/>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Style w:val="816"/>
                <w:rFonts w:hint="eastAsia" w:ascii="宋体" w:hAnsi="宋体" w:eastAsia="宋体" w:cs="宋体"/>
                <w:color w:val="000000"/>
                <w:sz w:val="21"/>
                <w:szCs w:val="21"/>
              </w:rPr>
              <w:t xml:space="preserve">、采用低价优先法，即满足招标文件要求且投标价格最低的有效投标报价为评标基准价，其价格分为满分30分。</w:t>
            </w:r>
            <w:r>
              <w:rPr>
                <w:rStyle w:val="817"/>
                <w:rFonts w:hint="eastAsia" w:ascii="宋体" w:hAnsi="宋体" w:eastAsia="宋体" w:cs="宋体"/>
                <w:color w:val="000000"/>
                <w:sz w:val="21"/>
                <w:szCs w:val="21"/>
              </w:rPr>
            </w:r>
            <w:r/>
          </w:p>
          <w:p>
            <w:pPr>
              <w:pStyle w:val="748"/>
              <w:jc w:val="left"/>
              <w:keepLines w:val="0"/>
              <w:keepNext w:val="0"/>
              <w:pageBreakBefore w:val="0"/>
              <w:spacing w:line="440" w:lineRule="exact"/>
              <w:widowControl/>
              <w:rPr>
                <w:rFonts w:hint="eastAsia" w:ascii="宋体" w:hAnsi="宋体" w:eastAsia="宋体" w:cs="宋体"/>
                <w:color w:val="000000"/>
                <w:sz w:val="21"/>
                <w:szCs w:val="21"/>
              </w:rPr>
            </w:pPr>
            <w:r>
              <w:rPr>
                <w:rStyle w:val="817"/>
                <w:rFonts w:hint="eastAsia" w:ascii="宋体" w:hAnsi="宋体" w:eastAsia="宋体" w:cs="宋体"/>
                <w:color w:val="000000"/>
                <w:sz w:val="21"/>
                <w:szCs w:val="21"/>
              </w:rPr>
              <w:t xml:space="preserve">2</w:t>
            </w:r>
            <w:r>
              <w:rPr>
                <w:rStyle w:val="816"/>
                <w:rFonts w:hint="eastAsia" w:ascii="宋体" w:hAnsi="宋体" w:eastAsia="宋体" w:cs="宋体"/>
                <w:color w:val="000000"/>
                <w:sz w:val="21"/>
                <w:szCs w:val="21"/>
              </w:rPr>
              <w:t xml:space="preserve">、其他投标人的价格分统一按下列公式计算：投标报价得分＝（评标基准价</w:t>
            </w:r>
            <w:r>
              <w:rPr>
                <w:rStyle w:val="817"/>
                <w:rFonts w:hint="eastAsia" w:ascii="宋体" w:hAnsi="宋体" w:eastAsia="宋体" w:cs="宋体"/>
                <w:color w:val="000000"/>
                <w:sz w:val="21"/>
                <w:szCs w:val="21"/>
              </w:rPr>
              <w:t xml:space="preserve">/</w:t>
            </w:r>
            <w:r>
              <w:rPr>
                <w:rStyle w:val="816"/>
                <w:rFonts w:hint="eastAsia" w:ascii="宋体" w:hAnsi="宋体" w:eastAsia="宋体" w:cs="宋体"/>
                <w:color w:val="000000"/>
                <w:sz w:val="21"/>
                <w:szCs w:val="21"/>
              </w:rPr>
              <w:t xml:space="preserve">投标报价）</w:t>
            </w:r>
            <w:r>
              <w:rPr>
                <w:rStyle w:val="817"/>
                <w:rFonts w:hint="eastAsia" w:ascii="宋体" w:hAnsi="宋体" w:eastAsia="宋体" w:cs="宋体"/>
                <w:color w:val="000000"/>
                <w:sz w:val="21"/>
                <w:szCs w:val="21"/>
              </w:rPr>
              <w:t xml:space="preserve">×30</w:t>
            </w:r>
            <w:r>
              <w:rPr>
                <w:rStyle w:val="816"/>
                <w:rFonts w:hint="eastAsia" w:ascii="宋体" w:hAnsi="宋体" w:eastAsia="宋体" w:cs="宋体"/>
                <w:color w:val="000000"/>
                <w:sz w:val="21"/>
                <w:szCs w:val="21"/>
              </w:rPr>
              <w:t xml:space="preserve">（四舍五入后保留小数点后两位）。</w:t>
            </w:r>
            <w:r>
              <w:rPr>
                <w:rFonts w:hint="eastAsia" w:ascii="宋体" w:hAnsi="宋体" w:eastAsia="宋体" w:cs="宋体"/>
                <w:color w:val="000000"/>
                <w:sz w:val="21"/>
                <w:szCs w:val="21"/>
              </w:rPr>
            </w:r>
            <w:r/>
          </w:p>
        </w:tc>
        <w:tc>
          <w:tcPr>
            <w:tcW w:w="412" w:type="dxa"/>
            <w:vAlign w:val="center"/>
            <w:textDirection w:val="lrTb"/>
            <w:noWrap w:val="false"/>
          </w:tcPr>
          <w:p>
            <w:pPr>
              <w:pStyle w:val="748"/>
              <w:jc w:val="center"/>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30分</w:t>
            </w:r>
            <w:r>
              <w:rPr>
                <w:rFonts w:hint="eastAsia" w:ascii="宋体" w:hAnsi="宋体" w:eastAsia="宋体" w:cs="宋体"/>
                <w:color w:val="000000"/>
                <w:sz w:val="21"/>
                <w:szCs w:val="21"/>
              </w:rPr>
            </w:r>
            <w:r/>
          </w:p>
        </w:tc>
      </w:tr>
      <w:tr>
        <w:trPr>
          <w:trHeight w:val="359"/>
        </w:trPr>
        <w:tc>
          <w:tcPr>
            <w:gridSpan w:val="2"/>
            <w:tcW w:w="9256" w:type="dxa"/>
            <w:vAlign w:val="center"/>
            <w:textDirection w:val="lrTb"/>
            <w:noWrap w:val="false"/>
          </w:tcPr>
          <w:p>
            <w:pPr>
              <w:pStyle w:val="748"/>
              <w:jc w:val="center"/>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二、技术响应</w:t>
            </w:r>
            <w:r>
              <w:rPr>
                <w:rFonts w:hint="eastAsia" w:ascii="宋体" w:hAnsi="宋体" w:eastAsia="宋体" w:cs="宋体"/>
                <w:b/>
                <w:color w:val="000000"/>
                <w:sz w:val="21"/>
                <w:szCs w:val="21"/>
              </w:rPr>
              <w:t xml:space="preserve">（总分</w:t>
            </w:r>
            <w:r>
              <w:rPr>
                <w:rFonts w:hint="eastAsia" w:ascii="宋体" w:hAnsi="宋体" w:eastAsia="宋体" w:cs="宋体"/>
                <w:b/>
                <w:color w:val="000000"/>
                <w:sz w:val="21"/>
                <w:szCs w:val="21"/>
                <w:lang w:val="en-US" w:eastAsia="zh-CN"/>
              </w:rPr>
              <w:t xml:space="preserve">49</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r>
            <w:r/>
          </w:p>
        </w:tc>
        <w:tc>
          <w:tcPr>
            <w:tcW w:w="412" w:type="dxa"/>
            <w:vAlign w:val="center"/>
            <w:textDirection w:val="lrTb"/>
            <w:noWrap w:val="false"/>
          </w:tcPr>
          <w:p>
            <w:pPr>
              <w:pStyle w:val="748"/>
              <w:jc w:val="center"/>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85"/>
        </w:trPr>
        <w:tc>
          <w:tcPr>
            <w:tcW w:w="567" w:type="dxa"/>
            <w:vAlign w:val="center"/>
            <w:textDirection w:val="lrTb"/>
            <w:noWrap w:val="false"/>
          </w:tcPr>
          <w:p>
            <w:pPr>
              <w:pStyle w:val="748"/>
              <w:jc w:val="center"/>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技术参数</w:t>
            </w:r>
            <w:r>
              <w:rPr>
                <w:rFonts w:hint="eastAsia" w:ascii="宋体" w:hAnsi="宋体" w:eastAsia="宋体" w:cs="宋体"/>
                <w:color w:val="000000"/>
                <w:sz w:val="21"/>
                <w:szCs w:val="21"/>
              </w:rPr>
            </w:r>
            <w:r/>
          </w:p>
        </w:tc>
        <w:tc>
          <w:tcPr>
            <w:tcW w:w="4019" w:type="dxa"/>
            <w:vAlign w:val="center"/>
            <w:textDirection w:val="lrTb"/>
            <w:noWrap w:val="false"/>
          </w:tcPr>
          <w:p>
            <w:pPr>
              <w:pStyle w:val="748"/>
              <w:ind w:left="0" w:right="0" w:firstLine="0"/>
              <w:keepLines w:val="0"/>
              <w:keepNext w:val="0"/>
              <w:pageBreakBefore w:val="0"/>
              <w:spacing w:line="440" w:lineRule="exac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投标人所投产品</w:t>
            </w:r>
            <w:r>
              <w:rPr>
                <w:rFonts w:hint="eastAsia" w:ascii="宋体" w:hAnsi="宋体" w:eastAsia="宋体" w:cs="宋体"/>
                <w:color w:val="000000"/>
                <w:sz w:val="21"/>
                <w:szCs w:val="21"/>
              </w:rPr>
              <w:t xml:space="preserve">技术参数全部满足招标文件采购需求的得</w:t>
            </w:r>
            <w:r>
              <w:rPr>
                <w:rFonts w:hint="eastAsia" w:ascii="宋体" w:hAnsi="宋体" w:eastAsia="宋体" w:cs="宋体"/>
                <w:color w:val="000000"/>
                <w:sz w:val="21"/>
                <w:szCs w:val="21"/>
                <w:lang w:val="en-US" w:eastAsia="zh-CN"/>
              </w:rPr>
              <w:t xml:space="preserve">49</w:t>
            </w:r>
            <w:r>
              <w:rPr>
                <w:rFonts w:hint="eastAsia" w:ascii="宋体" w:hAnsi="宋体" w:eastAsia="宋体" w:cs="宋体"/>
                <w:color w:val="000000"/>
                <w:sz w:val="21"/>
                <w:szCs w:val="21"/>
              </w:rPr>
              <w:t xml:space="preserve">分；其中标★号的技术要求，如有负偏离的，每项扣</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分；未标★号的技术要求，如有负偏离的，每项扣0.</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分；扣完为止。</w:t>
            </w:r>
            <w:r>
              <w:rPr>
                <w:rFonts w:hint="eastAsia" w:ascii="宋体" w:hAnsi="宋体" w:eastAsia="宋体" w:cs="宋体"/>
                <w:color w:val="000000"/>
                <w:sz w:val="21"/>
                <w:szCs w:val="21"/>
              </w:rPr>
            </w:r>
            <w:r/>
          </w:p>
          <w:p>
            <w:pPr>
              <w:pStyle w:val="748"/>
              <w:ind w:left="0" w:right="0" w:firstLine="0"/>
              <w:keepLines w:val="0"/>
              <w:keepNext w:val="0"/>
              <w:pageBreakBefore w:val="0"/>
              <w:spacing w:line="440" w:lineRule="exac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w:t>
            </w:r>
            <w:r>
              <w:rPr>
                <w:rFonts w:hint="eastAsia" w:ascii="宋体" w:hAnsi="宋体" w:eastAsia="宋体" w:cs="宋体"/>
                <w:color w:val="000000"/>
                <w:sz w:val="21"/>
                <w:szCs w:val="21"/>
              </w:rPr>
            </w:r>
            <w:r/>
          </w:p>
          <w:p>
            <w:pPr>
              <w:pStyle w:val="748"/>
              <w:numPr>
                <w:ilvl w:val="0"/>
                <w:numId w:val="3"/>
              </w:numPr>
              <w:ind w:left="0" w:right="0" w:firstLine="0"/>
              <w:keepLines w:val="0"/>
              <w:keepNext w:val="0"/>
              <w:pageBreakBefore w:val="0"/>
              <w:spacing w:line="440" w:lineRule="exact"/>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以上“技术参数要求”响应情况均须在投标文件《技术要求响应及偏离表》中表述清楚，如表述不清，则按不满足（负偏离）处理。</w:t>
            </w:r>
            <w:r>
              <w:rPr>
                <w:rFonts w:hint="eastAsia" w:ascii="宋体" w:hAnsi="宋体" w:eastAsia="宋体" w:cs="宋体"/>
                <w:color w:val="000000"/>
                <w:sz w:val="21"/>
                <w:szCs w:val="21"/>
                <w:lang w:val="en-US" w:eastAsia="zh-CN"/>
              </w:rPr>
            </w:r>
            <w:r/>
          </w:p>
          <w:p>
            <w:pPr>
              <w:pStyle w:val="748"/>
              <w:numPr>
                <w:ilvl w:val="0"/>
                <w:numId w:val="0"/>
              </w:numPr>
              <w:ind w:right="0"/>
              <w:keepLines w:val="0"/>
              <w:keepNext w:val="0"/>
              <w:pageBreakBefore w:val="0"/>
              <w:spacing w:line="440" w:lineRule="exac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标★号的，供应商须提供</w:t>
            </w:r>
            <w:r>
              <w:rPr>
                <w:rFonts w:hint="eastAsia" w:ascii="宋体" w:hAnsi="宋体" w:eastAsia="宋体" w:cs="宋体"/>
                <w:color w:val="000000"/>
                <w:sz w:val="21"/>
                <w:szCs w:val="21"/>
                <w:lang w:val="en-US" w:eastAsia="zh-CN"/>
              </w:rPr>
              <w:t xml:space="preserve">相关</w:t>
            </w:r>
            <w:r>
              <w:rPr>
                <w:rFonts w:hint="eastAsia" w:ascii="宋体" w:hAnsi="宋体" w:eastAsia="宋体" w:cs="宋体"/>
                <w:color w:val="000000"/>
                <w:sz w:val="21"/>
                <w:szCs w:val="21"/>
              </w:rPr>
              <w:t xml:space="preserve">佐证材料（</w:t>
            </w:r>
            <w:r>
              <w:rPr>
                <w:rFonts w:hint="eastAsia" w:ascii="宋体" w:hAnsi="宋体" w:eastAsia="宋体" w:cs="宋体"/>
                <w:color w:val="000000"/>
                <w:sz w:val="21"/>
                <w:szCs w:val="21"/>
                <w:lang w:val="en-US" w:eastAsia="zh-CN"/>
              </w:rPr>
              <w:t xml:space="preserve">根据项目需求提供相应厂家公开发行的</w:t>
            </w:r>
            <w:r>
              <w:rPr>
                <w:rFonts w:hint="eastAsia" w:ascii="宋体" w:hAnsi="宋体" w:eastAsia="宋体" w:cs="宋体"/>
                <w:color w:val="000000"/>
                <w:sz w:val="21"/>
                <w:szCs w:val="21"/>
              </w:rPr>
              <w:t xml:space="preserve">产品彩页、技术白皮书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国家承认的第三方机构出具的检测报告、音视频照片文件截图等</w:t>
            </w:r>
            <w:r>
              <w:rPr>
                <w:rFonts w:hint="eastAsia" w:ascii="宋体" w:hAnsi="宋体" w:eastAsia="宋体" w:cs="宋体"/>
                <w:color w:val="000000"/>
                <w:sz w:val="21"/>
                <w:szCs w:val="21"/>
              </w:rPr>
              <w:t xml:space="preserve">）原件扫描件加盖投标单位公章</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以供应商提供证明材料为依据，没有依据的不得判定其指标符合要求</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未提供或提供不符合招标文件技术参数要求的，视为负偏离</w:t>
            </w:r>
            <w:r>
              <w:rPr>
                <w:rFonts w:hint="eastAsia" w:ascii="宋体" w:hAnsi="宋体" w:eastAsia="宋体" w:cs="宋体"/>
                <w:color w:val="000000"/>
                <w:sz w:val="21"/>
                <w:szCs w:val="21"/>
                <w:lang w:eastAsia="zh-CN"/>
              </w:rPr>
              <w:t xml:space="preserve">。</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各供应商须在提供的相关</w:t>
            </w:r>
            <w:r>
              <w:rPr>
                <w:rFonts w:hint="eastAsia" w:ascii="宋体" w:hAnsi="宋体" w:eastAsia="宋体" w:cs="宋体"/>
                <w:b/>
                <w:bCs/>
                <w:color w:val="000000"/>
                <w:sz w:val="21"/>
                <w:szCs w:val="21"/>
              </w:rPr>
              <w:t xml:space="preserve">佐证</w:t>
            </w:r>
            <w:r>
              <w:rPr>
                <w:rFonts w:hint="eastAsia" w:ascii="宋体" w:hAnsi="宋体" w:eastAsia="宋体" w:cs="宋体"/>
                <w:b/>
                <w:bCs/>
                <w:color w:val="000000"/>
                <w:sz w:val="21"/>
                <w:szCs w:val="21"/>
                <w:lang w:val="en-US" w:eastAsia="zh-CN"/>
              </w:rPr>
              <w:t xml:space="preserve">材料中标注出</w:t>
            </w:r>
            <w:r>
              <w:rPr>
                <w:rFonts w:hint="eastAsia" w:ascii="宋体" w:hAnsi="宋体" w:eastAsia="宋体" w:cs="宋体"/>
                <w:b/>
                <w:bCs/>
                <w:color w:val="000000"/>
                <w:sz w:val="21"/>
                <w:szCs w:val="21"/>
                <w:lang w:eastAsia="zh-CN"/>
              </w:rPr>
              <w:t xml:space="preserve">标★号的技术要求，</w:t>
            </w:r>
            <w:r>
              <w:rPr>
                <w:rFonts w:hint="eastAsia" w:ascii="宋体" w:hAnsi="宋体" w:eastAsia="宋体" w:cs="宋体"/>
                <w:b/>
                <w:bCs/>
                <w:color w:val="000000"/>
                <w:sz w:val="21"/>
                <w:szCs w:val="21"/>
              </w:rPr>
              <w:t xml:space="preserve">佐证材料中不能体现的，评审时不予认可</w:t>
            </w:r>
            <w:r>
              <w:rPr>
                <w:rFonts w:hint="eastAsia" w:ascii="宋体" w:hAnsi="宋体" w:eastAsia="宋体" w:cs="宋体"/>
                <w:b/>
                <w:bCs/>
                <w:color w:val="000000"/>
                <w:sz w:val="21"/>
                <w:szCs w:val="21"/>
                <w:lang w:eastAsia="zh-CN"/>
              </w:rPr>
              <w:t xml:space="preserve">）</w:t>
            </w:r>
            <w:r>
              <w:rPr>
                <w:rFonts w:hint="eastAsia" w:ascii="宋体" w:hAnsi="宋体" w:eastAsia="宋体" w:cs="宋体"/>
                <w:color w:val="000000"/>
                <w:sz w:val="21"/>
                <w:szCs w:val="21"/>
              </w:rPr>
            </w:r>
            <w:r/>
          </w:p>
        </w:tc>
        <w:tc>
          <w:tcPr>
            <w:tcW w:w="412" w:type="dxa"/>
            <w:vAlign w:val="center"/>
            <w:textDirection w:val="lrTb"/>
            <w:noWrap w:val="false"/>
          </w:tcPr>
          <w:p>
            <w:pPr>
              <w:pStyle w:val="748"/>
              <w:jc w:val="center"/>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trHeight w:val="558"/>
        </w:trPr>
        <w:tc>
          <w:tcPr>
            <w:gridSpan w:val="3"/>
            <w:tcW w:w="10089" w:type="dxa"/>
            <w:vAlign w:val="center"/>
            <w:textDirection w:val="lrTb"/>
            <w:noWrap w:val="false"/>
          </w:tcPr>
          <w:p>
            <w:pPr>
              <w:pStyle w:val="748"/>
              <w:jc w:val="center"/>
              <w:keepLines w:val="0"/>
              <w:keepNext w:val="0"/>
              <w:pageBreakBefore w:val="0"/>
              <w:spacing w:line="440" w:lineRule="exact"/>
              <w:widowControl/>
              <w:rPr>
                <w:rFonts w:hint="eastAsia" w:ascii="宋体" w:hAnsi="宋体" w:eastAsia="宋体" w:cs="宋体"/>
                <w:color w:val="000000"/>
                <w:sz w:val="21"/>
                <w:szCs w:val="21"/>
                <w:lang w:val="en-US" w:eastAsia="zh-CN"/>
              </w:rPr>
            </w:pPr>
            <w:r>
              <w:rPr>
                <w:rFonts w:hint="eastAsia" w:ascii="宋体" w:hAnsi="宋体" w:eastAsia="宋体" w:cs="宋体"/>
                <w:b/>
                <w:color w:val="000000"/>
                <w:sz w:val="21"/>
                <w:szCs w:val="21"/>
                <w:lang w:val="en-US" w:eastAsia="zh-CN"/>
              </w:rPr>
              <w:t xml:space="preserve">三</w:t>
            </w:r>
            <w:r>
              <w:rPr>
                <w:rFonts w:hint="eastAsia" w:ascii="宋体" w:hAnsi="宋体" w:eastAsia="宋体" w:cs="宋体"/>
                <w:b/>
                <w:color w:val="000000"/>
                <w:sz w:val="21"/>
                <w:szCs w:val="21"/>
              </w:rPr>
              <w:t xml:space="preserve">、服务方案（总分</w:t>
            </w:r>
            <w:r>
              <w:rPr>
                <w:rFonts w:hint="eastAsia" w:ascii="宋体" w:hAnsi="宋体" w:eastAsia="宋体" w:cs="宋体"/>
                <w:b/>
                <w:color w:val="000000"/>
                <w:sz w:val="21"/>
                <w:szCs w:val="21"/>
                <w:lang w:val="en-US" w:eastAsia="zh-CN"/>
              </w:rPr>
              <w:t xml:space="preserve">21</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lang w:val="en-US" w:eastAsia="zh-CN"/>
              </w:rPr>
            </w:r>
            <w:r/>
          </w:p>
        </w:tc>
      </w:tr>
      <w:tr>
        <w:trPr>
          <w:trHeight w:val="3073"/>
        </w:trPr>
        <w:tc>
          <w:tcPr>
            <w:tcW w:w="567" w:type="dxa"/>
            <w:vAlign w:val="center"/>
            <w:textDirection w:val="lrTb"/>
            <w:noWrap w:val="false"/>
          </w:tcPr>
          <w:p>
            <w:pPr>
              <w:pStyle w:val="74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项目实施</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r>
            <w:r/>
          </w:p>
        </w:tc>
        <w:tc>
          <w:tcPr>
            <w:tcW w:w="4019" w:type="dxa"/>
            <w:vAlign w:val="center"/>
            <w:textDirection w:val="lrTb"/>
            <w:noWrap w:val="false"/>
          </w:tcPr>
          <w:p>
            <w:pPr>
              <w:pStyle w:val="748"/>
              <w:ind w:firstLine="420"/>
              <w:keepLines w:val="0"/>
              <w:keepNext w:val="0"/>
              <w:pageBreakBefore w:val="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项目实施</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lang w:eastAsia="zh-CN"/>
              </w:rPr>
              <w:t xml:space="preserve">根据供应商提供的项目实施方案进行评分，方案至少包括</w:t>
            </w:r>
            <w:r>
              <w:rPr>
                <w:rFonts w:hint="eastAsia" w:ascii="宋体" w:hAnsi="宋体" w:eastAsia="宋体" w:cs="宋体"/>
                <w:color w:val="000000"/>
                <w:sz w:val="21"/>
                <w:szCs w:val="21"/>
                <w:highlight w:val="none"/>
                <w:lang w:val="en-US" w:eastAsia="zh-CN"/>
              </w:rPr>
              <w:t xml:space="preserve">质量管理体系、供货周期、运输方式、</w:t>
            </w:r>
            <w:r>
              <w:rPr>
                <w:rFonts w:hint="eastAsia" w:ascii="宋体" w:hAnsi="宋体" w:eastAsia="宋体" w:cs="宋体"/>
                <w:color w:val="000000"/>
                <w:sz w:val="21"/>
                <w:szCs w:val="21"/>
                <w:highlight w:val="none"/>
                <w:lang w:eastAsia="zh-CN"/>
              </w:rPr>
              <w:t xml:space="preserve">进度计划、进度保证措施</w:t>
            </w:r>
            <w:r>
              <w:rPr>
                <w:rFonts w:hint="eastAsia" w:ascii="宋体" w:hAnsi="宋体" w:eastAsia="宋体" w:cs="宋体"/>
                <w:color w:val="000000"/>
                <w:sz w:val="21"/>
                <w:szCs w:val="21"/>
                <w:highlight w:val="none"/>
                <w:lang w:val="en-US" w:eastAsia="zh-CN"/>
              </w:rPr>
              <w:t xml:space="preserve">、安全措施、验收保证措施、</w:t>
            </w:r>
            <w:r>
              <w:rPr>
                <w:rFonts w:hint="eastAsia" w:ascii="宋体" w:hAnsi="宋体" w:eastAsia="宋体" w:cs="宋体"/>
                <w:color w:val="000000"/>
                <w:sz w:val="21"/>
                <w:szCs w:val="21"/>
                <w:highlight w:val="none"/>
                <w:lang w:eastAsia="zh-CN"/>
              </w:rPr>
              <w:t xml:space="preserve">技术和人员力量</w:t>
            </w:r>
            <w:r>
              <w:rPr>
                <w:rFonts w:hint="eastAsia" w:ascii="宋体" w:hAnsi="宋体" w:eastAsia="宋体" w:cs="宋体"/>
                <w:color w:val="000000"/>
                <w:sz w:val="21"/>
                <w:szCs w:val="21"/>
                <w:highlight w:val="none"/>
                <w:lang w:val="en-US" w:eastAsia="zh-CN"/>
              </w:rPr>
              <w:t xml:space="preserve">配置、安装调试方案等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48"/>
              <w:ind w:firstLine="420"/>
              <w:keepLines w:val="0"/>
              <w:keepNext w:val="0"/>
              <w:pageBreakBefore w:val="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优于项目需求得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分，满足项目需求得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分，内容略有缺失、合理性及可行性有欠缺的得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分，不提供得0分。</w:t>
            </w:r>
            <w:r>
              <w:rPr>
                <w:rFonts w:hint="eastAsia" w:ascii="宋体" w:hAnsi="宋体" w:eastAsia="宋体" w:cs="宋体"/>
                <w:color w:val="000000"/>
                <w:sz w:val="21"/>
                <w:szCs w:val="21"/>
                <w:highlight w:val="none"/>
                <w:lang w:eastAsia="zh-CN"/>
              </w:rPr>
            </w:r>
            <w:r/>
          </w:p>
        </w:tc>
        <w:tc>
          <w:tcPr>
            <w:tcW w:w="412" w:type="dxa"/>
            <w:vAlign w:val="center"/>
            <w:textDirection w:val="lrTb"/>
            <w:noWrap w:val="false"/>
          </w:tcPr>
          <w:p>
            <w:pPr>
              <w:pStyle w:val="748"/>
              <w:jc w:val="center"/>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trHeight w:val="2730"/>
        </w:trPr>
        <w:tc>
          <w:tcPr>
            <w:tcW w:w="567" w:type="dxa"/>
            <w:vAlign w:val="center"/>
            <w:textDirection w:val="lrTb"/>
            <w:noWrap w:val="false"/>
          </w:tcPr>
          <w:p>
            <w:pPr>
              <w:pStyle w:val="74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售后服务方案</w:t>
            </w:r>
            <w:r>
              <w:rPr>
                <w:rFonts w:hint="eastAsia" w:ascii="宋体" w:hAnsi="宋体" w:eastAsia="宋体" w:cs="宋体"/>
                <w:color w:val="000000"/>
                <w:sz w:val="21"/>
                <w:szCs w:val="21"/>
                <w:highlight w:val="none"/>
              </w:rPr>
            </w:r>
            <w:r/>
          </w:p>
        </w:tc>
        <w:tc>
          <w:tcPr>
            <w:tcW w:w="4019" w:type="dxa"/>
            <w:vAlign w:val="center"/>
            <w:textDirection w:val="lrTb"/>
            <w:noWrap w:val="false"/>
          </w:tcPr>
          <w:p>
            <w:pPr>
              <w:pStyle w:val="748"/>
              <w:ind w:firstLine="420"/>
              <w:keepLines w:val="0"/>
              <w:keepNext w:val="0"/>
              <w:pageBreakBefore w:val="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售后服务方案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提供的售后服务方案进行评分，方案至少包括服务体系、服务响应时间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回访巡检方案、故障解决措施、技术人员保障、质保期满后备品配件价格、各服务网点地点及人员配置、维修网点设置地点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人员配置</w:t>
            </w:r>
            <w:r>
              <w:rPr>
                <w:rFonts w:hint="eastAsia" w:ascii="宋体" w:hAnsi="宋体" w:eastAsia="宋体" w:cs="宋体"/>
                <w:color w:val="000000"/>
                <w:sz w:val="21"/>
                <w:szCs w:val="21"/>
                <w:highlight w:val="none"/>
                <w:lang w:eastAsia="zh-CN"/>
              </w:rPr>
              <w:t xml:space="preserve">等。</w:t>
            </w:r>
            <w:r>
              <w:rPr>
                <w:rFonts w:hint="eastAsia" w:ascii="宋体" w:hAnsi="宋体" w:eastAsia="宋体" w:cs="宋体"/>
                <w:color w:val="000000"/>
                <w:sz w:val="21"/>
                <w:szCs w:val="21"/>
                <w:highlight w:val="none"/>
                <w:lang w:eastAsia="zh-CN"/>
              </w:rPr>
            </w:r>
            <w:r/>
          </w:p>
          <w:p>
            <w:pPr>
              <w:pStyle w:val="748"/>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优于项目需求得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分，满足项目需求得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分，内容略有缺失、合理性及可行性有欠缺的得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分，不提供得0分。</w:t>
            </w:r>
            <w:r>
              <w:rPr>
                <w:rFonts w:hint="eastAsia" w:ascii="宋体" w:hAnsi="宋体" w:eastAsia="宋体" w:cs="宋体"/>
                <w:color w:val="000000"/>
                <w:sz w:val="21"/>
                <w:szCs w:val="21"/>
                <w:highlight w:val="none"/>
              </w:rPr>
            </w:r>
            <w:r/>
          </w:p>
        </w:tc>
        <w:tc>
          <w:tcPr>
            <w:tcW w:w="412" w:type="dxa"/>
            <w:vAlign w:val="center"/>
            <w:textDirection w:val="lrTb"/>
            <w:noWrap w:val="false"/>
          </w:tcPr>
          <w:p>
            <w:pPr>
              <w:pStyle w:val="748"/>
              <w:jc w:val="center"/>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trHeight w:val="2159"/>
        </w:trPr>
        <w:tc>
          <w:tcPr>
            <w:tcW w:w="567" w:type="dxa"/>
            <w:vAlign w:val="center"/>
            <w:textDirection w:val="lrTb"/>
            <w:noWrap w:val="false"/>
          </w:tcPr>
          <w:p>
            <w:pPr>
              <w:pStyle w:val="748"/>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项目培训方案</w:t>
            </w:r>
            <w:r>
              <w:rPr>
                <w:rFonts w:hint="eastAsia" w:ascii="宋体" w:hAnsi="宋体" w:eastAsia="宋体" w:cs="宋体"/>
                <w:color w:val="000000"/>
                <w:sz w:val="21"/>
                <w:szCs w:val="21"/>
                <w:highlight w:val="none"/>
              </w:rPr>
            </w:r>
            <w:r/>
          </w:p>
        </w:tc>
        <w:tc>
          <w:tcPr>
            <w:tcW w:w="4019" w:type="dxa"/>
            <w:vAlign w:val="center"/>
            <w:textDirection w:val="lrTb"/>
            <w:noWrap w:val="false"/>
          </w:tcPr>
          <w:p>
            <w:pPr>
              <w:pStyle w:val="748"/>
              <w:ind w:firstLine="420"/>
              <w:keepLines w:val="0"/>
              <w:keepNext w:val="0"/>
              <w:pageBreakBefore w:val="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项目培训方案：根据</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提供的项目培训方案进行评分，方案至少包括培训技术人员安排、培训频率、培训内容</w:t>
            </w:r>
            <w:r>
              <w:rPr>
                <w:rFonts w:hint="eastAsia" w:ascii="宋体" w:hAnsi="宋体" w:eastAsia="宋体" w:cs="宋体"/>
                <w:color w:val="000000"/>
                <w:sz w:val="21"/>
                <w:szCs w:val="21"/>
                <w:highlight w:val="none"/>
                <w:lang w:eastAsia="zh-CN"/>
              </w:rPr>
              <w:t xml:space="preserve">等。</w:t>
            </w:r>
            <w:r>
              <w:rPr>
                <w:rFonts w:hint="eastAsia" w:ascii="宋体" w:hAnsi="宋体" w:eastAsia="宋体" w:cs="宋体"/>
                <w:color w:val="000000"/>
                <w:sz w:val="21"/>
                <w:szCs w:val="21"/>
                <w:highlight w:val="none"/>
                <w:lang w:eastAsia="zh-CN"/>
              </w:rPr>
            </w:r>
            <w:r/>
          </w:p>
          <w:p>
            <w:pPr>
              <w:pStyle w:val="748"/>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优于项目需求得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分，满足项目需求得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分，内容略有缺失、合理性及可行性有欠缺的得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分，不提供得0分。</w:t>
            </w:r>
            <w:r>
              <w:rPr>
                <w:rFonts w:hint="eastAsia" w:ascii="宋体" w:hAnsi="宋体" w:eastAsia="宋体" w:cs="宋体"/>
                <w:color w:val="000000"/>
                <w:sz w:val="21"/>
                <w:szCs w:val="21"/>
                <w:highlight w:val="none"/>
              </w:rPr>
            </w:r>
            <w:r/>
          </w:p>
        </w:tc>
        <w:tc>
          <w:tcPr>
            <w:tcW w:w="412" w:type="dxa"/>
            <w:vAlign w:val="center"/>
            <w:textDirection w:val="lrTb"/>
            <w:noWrap w:val="false"/>
          </w:tcPr>
          <w:p>
            <w:pPr>
              <w:pStyle w:val="748"/>
              <w:jc w:val="center"/>
              <w:keepLines w:val="0"/>
              <w:keepNext w:val="0"/>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bl>
    <w:p>
      <w:pPr>
        <w:pStyle w:val="749"/>
        <w:jc w:val="center"/>
        <w:pageBreakBefore w:val="0"/>
        <w:spacing w:before="0" w:after="0" w:line="440" w:lineRule="exact"/>
        <w:rPr>
          <w:rFonts w:hint="eastAsia" w:ascii="宋体" w:hAnsi="宋体" w:eastAsia="宋体" w:cs="宋体"/>
          <w:b w:val="0"/>
          <w:bCs w:val="0"/>
          <w:color w:val="000000"/>
        </w:rPr>
        <w:sectPr>
          <w:footerReference w:type="default" r:id="rId12"/>
          <w:footnotePr/>
          <w:endnotePr/>
          <w:type w:val="nextPage"/>
          <w:pgSz w:w="11907" w:h="16840" w:orient="portrait"/>
          <w:pgMar w:top="607" w:right="851" w:bottom="811" w:left="1134" w:header="624" w:footer="992" w:gutter="0"/>
          <w:pgNumType w:start="1"/>
          <w:cols w:num="1" w:sep="0" w:space="1701" w:equalWidth="1"/>
          <w:docGrid w:linePitch="360"/>
        </w:sectPr>
      </w:pPr>
      <w:r/>
      <w:bookmarkEnd w:id="133"/>
      <w:r/>
      <w:bookmarkEnd w:id="134"/>
      <w:r>
        <w:rPr>
          <w:rFonts w:hint="eastAsia" w:ascii="宋体" w:hAnsi="宋体" w:eastAsia="宋体" w:cs="宋体"/>
          <w:b w:val="0"/>
          <w:bCs w:val="0"/>
          <w:color w:val="000000"/>
        </w:rPr>
      </w:r>
      <w:r/>
    </w:p>
    <w:p>
      <w:pPr>
        <w:pStyle w:val="749"/>
        <w:jc w:val="center"/>
        <w:rPr>
          <w:rFonts w:hint="eastAsia" w:ascii="宋体" w:hAnsi="宋体" w:eastAsia="宋体" w:cs="宋体"/>
          <w:b w:val="0"/>
          <w:bCs w:val="0"/>
          <w:color w:val="000000"/>
        </w:rPr>
      </w:pPr>
      <w:r>
        <w:rPr>
          <w:rFonts w:hint="eastAsia" w:ascii="宋体" w:hAnsi="宋体" w:eastAsia="宋体" w:cs="宋体"/>
          <w:b w:val="0"/>
          <w:bCs w:val="0"/>
          <w:color w:val="000000"/>
        </w:rPr>
        <w:t xml:space="preserve">第六章  投标文件格式</w:t>
      </w:r>
      <w:r>
        <w:rPr>
          <w:rFonts w:hint="eastAsia" w:ascii="宋体" w:hAnsi="宋体" w:eastAsia="宋体" w:cs="宋体"/>
          <w:b w:val="0"/>
          <w:bCs w:val="0"/>
          <w:color w:val="000000"/>
        </w:rPr>
      </w:r>
      <w:r/>
    </w:p>
    <w:p>
      <w:pPr>
        <w:pStyle w:val="748"/>
        <w:jc w:val="center"/>
        <w:rPr>
          <w:rFonts w:hint="eastAsia" w:ascii="宋体" w:hAnsi="宋体" w:eastAsia="宋体" w:cs="宋体"/>
          <w:b/>
          <w:color w:val="000000"/>
          <w:sz w:val="72"/>
        </w:rPr>
      </w:pPr>
      <w:r/>
      <w:bookmarkStart w:id="135" w:name="_Hlt26671244"/>
      <w:r/>
      <w:bookmarkEnd w:id="135"/>
      <w:r/>
      <w:bookmarkStart w:id="136" w:name="_Hlt26955039"/>
      <w:r/>
      <w:bookmarkEnd w:id="136"/>
      <w:r>
        <w:rPr>
          <w:rFonts w:hint="eastAsia" w:ascii="宋体" w:hAnsi="宋体" w:eastAsia="宋体" w:cs="宋体"/>
          <w:b/>
          <w:color w:val="000000"/>
          <w:sz w:val="72"/>
        </w:rPr>
      </w:r>
      <w:r/>
    </w:p>
    <w:p>
      <w:pPr>
        <w:pStyle w:val="748"/>
        <w:jc w:val="center"/>
        <w:rPr>
          <w:rFonts w:hint="eastAsia" w:ascii="宋体" w:hAnsi="宋体" w:eastAsia="宋体" w:cs="宋体"/>
          <w:b/>
          <w:color w:val="000000"/>
          <w:sz w:val="72"/>
        </w:rPr>
      </w:pPr>
      <w:r>
        <w:rPr>
          <w:rFonts w:hint="eastAsia" w:ascii="宋体" w:hAnsi="宋体" w:eastAsia="宋体" w:cs="宋体"/>
          <w:b/>
          <w:color w:val="000000"/>
          <w:sz w:val="72"/>
        </w:rPr>
        <w:t xml:space="preserve">投  标  文  件</w:t>
      </w:r>
      <w:r>
        <w:rPr>
          <w:rFonts w:hint="eastAsia" w:ascii="宋体" w:hAnsi="宋体" w:eastAsia="宋体" w:cs="宋体"/>
          <w:b/>
          <w:color w:val="000000"/>
          <w:sz w:val="72"/>
        </w:rPr>
      </w:r>
      <w:r/>
    </w:p>
    <w:p>
      <w:pPr>
        <w:pStyle w:val="748"/>
        <w:jc w:val="center"/>
        <w:rPr>
          <w:rFonts w:hint="eastAsia" w:ascii="宋体" w:hAnsi="宋体" w:eastAsia="宋体" w:cs="宋体"/>
          <w:b/>
          <w:color w:val="000000"/>
          <w:sz w:val="72"/>
        </w:rPr>
      </w:pPr>
      <w:r>
        <w:rPr>
          <w:rFonts w:hint="eastAsia" w:ascii="宋体" w:hAnsi="宋体" w:eastAsia="宋体" w:cs="宋体"/>
          <w:b/>
          <w:color w:val="000000"/>
          <w:sz w:val="72"/>
        </w:rPr>
      </w:r>
      <w:r/>
    </w:p>
    <w:p>
      <w:pPr>
        <w:pStyle w:val="748"/>
        <w:jc w:val="center"/>
        <w:rPr>
          <w:rFonts w:hint="eastAsia" w:ascii="宋体" w:hAnsi="宋体" w:eastAsia="宋体" w:cs="宋体"/>
          <w:b/>
          <w:color w:val="000000"/>
          <w:sz w:val="36"/>
        </w:rPr>
      </w:pPr>
      <w:r>
        <w:rPr>
          <w:rFonts w:hint="eastAsia" w:ascii="宋体" w:hAnsi="宋体" w:eastAsia="宋体" w:cs="宋体"/>
          <w:b/>
          <w:color w:val="000000"/>
          <w:sz w:val="36"/>
        </w:rPr>
      </w:r>
      <w:r/>
    </w:p>
    <w:p>
      <w:pPr>
        <w:pStyle w:val="748"/>
        <w:jc w:val="center"/>
        <w:rPr>
          <w:rFonts w:hint="eastAsia" w:ascii="宋体" w:hAnsi="宋体" w:eastAsia="宋体" w:cs="宋体"/>
          <w:b/>
          <w:color w:val="000000"/>
          <w:sz w:val="36"/>
        </w:rPr>
      </w:pPr>
      <w:r>
        <w:rPr>
          <w:rFonts w:hint="eastAsia" w:ascii="宋体" w:hAnsi="宋体" w:eastAsia="宋体" w:cs="宋体"/>
          <w:b/>
          <w:color w:val="000000"/>
          <w:sz w:val="36"/>
        </w:rPr>
      </w:r>
      <w:r/>
    </w:p>
    <w:p>
      <w:pPr>
        <w:pStyle w:val="748"/>
        <w:jc w:val="center"/>
        <w:rPr>
          <w:rFonts w:hint="eastAsia" w:ascii="宋体" w:hAnsi="宋体" w:eastAsia="宋体" w:cs="宋体"/>
          <w:b/>
          <w:color w:val="000000"/>
          <w:sz w:val="36"/>
        </w:rPr>
      </w:pPr>
      <w:r>
        <w:rPr>
          <w:rFonts w:hint="eastAsia" w:ascii="宋体" w:hAnsi="宋体" w:eastAsia="宋体" w:cs="宋体"/>
          <w:b/>
          <w:color w:val="000000"/>
          <w:sz w:val="36"/>
        </w:rPr>
      </w:r>
      <w:r/>
    </w:p>
    <w:p>
      <w:pPr>
        <w:pStyle w:val="775"/>
        <w:ind w:firstLine="1084"/>
        <w:jc w:val="both"/>
        <w:spacing w:beforeAutospacing="0" w:afterAutospacing="0"/>
        <w:rPr>
          <w:rFonts w:hint="eastAsia" w:ascii="宋体" w:hAnsi="宋体" w:eastAsia="宋体" w:cs="宋体"/>
          <w:b/>
          <w:color w:val="000000"/>
          <w:sz w:val="36"/>
        </w:rPr>
      </w:pPr>
      <w:r>
        <w:rPr>
          <w:rFonts w:hint="eastAsia" w:ascii="宋体" w:hAnsi="宋体" w:eastAsia="宋体" w:cs="宋体"/>
          <w:b/>
          <w:color w:val="000000"/>
          <w:sz w:val="36"/>
        </w:rPr>
        <w:t xml:space="preserve">项 目 名 称：</w:t>
      </w:r>
      <w:r>
        <w:rPr>
          <w:rFonts w:hint="eastAsia" w:ascii="宋体" w:hAnsi="宋体" w:eastAsia="宋体" w:cs="宋体"/>
          <w:b/>
          <w:color w:val="000000"/>
          <w:sz w:val="36"/>
          <w:szCs w:val="36"/>
          <w:u w:val="single"/>
        </w:rPr>
        <w:t xml:space="preserve">             </w:t>
      </w:r>
      <w:r>
        <w:rPr>
          <w:rFonts w:hint="eastAsia" w:ascii="宋体" w:hAnsi="宋体" w:eastAsia="宋体" w:cs="宋体"/>
          <w:b/>
          <w:color w:val="000000"/>
          <w:sz w:val="36"/>
          <w:u w:val="single"/>
        </w:rPr>
        <w:t xml:space="preserve"> </w:t>
      </w:r>
      <w:r>
        <w:rPr>
          <w:rFonts w:hint="eastAsia" w:ascii="宋体" w:hAnsi="宋体" w:eastAsia="宋体" w:cs="宋体"/>
          <w:b/>
          <w:color w:val="000000"/>
          <w:sz w:val="36"/>
        </w:rPr>
      </w:r>
      <w:r/>
    </w:p>
    <w:p>
      <w:pPr>
        <w:pStyle w:val="775"/>
        <w:ind w:firstLine="1084"/>
        <w:jc w:val="both"/>
        <w:spacing w:beforeAutospacing="0" w:afterAutospacing="0"/>
        <w:rPr>
          <w:rFonts w:hint="eastAsia" w:ascii="宋体" w:hAnsi="宋体" w:eastAsia="宋体" w:cs="宋体"/>
          <w:b/>
          <w:color w:val="000000"/>
          <w:sz w:val="36"/>
          <w:u w:val="single"/>
        </w:rPr>
      </w:pPr>
      <w:r>
        <w:rPr>
          <w:rFonts w:hint="eastAsia" w:ascii="宋体" w:hAnsi="宋体" w:eastAsia="宋体" w:cs="宋体"/>
          <w:b/>
          <w:color w:val="000000"/>
          <w:sz w:val="36"/>
        </w:rPr>
        <w:t xml:space="preserve">招 标 编 号：</w:t>
      </w:r>
      <w:r>
        <w:rPr>
          <w:rFonts w:hint="eastAsia" w:ascii="宋体" w:hAnsi="宋体" w:eastAsia="宋体" w:cs="宋体"/>
          <w:b/>
          <w:color w:val="000000"/>
          <w:sz w:val="36"/>
          <w:szCs w:val="36"/>
          <w:u w:val="single"/>
        </w:rPr>
        <w:t xml:space="preserve">             </w:t>
      </w:r>
      <w:r>
        <w:rPr>
          <w:rFonts w:hint="eastAsia" w:ascii="宋体" w:hAnsi="宋体" w:eastAsia="宋体" w:cs="宋体"/>
          <w:b/>
          <w:color w:val="000000"/>
          <w:sz w:val="36"/>
          <w:u w:val="single"/>
        </w:rPr>
        <w:t xml:space="preserve">               </w:t>
      </w:r>
      <w:r>
        <w:rPr>
          <w:rFonts w:hint="eastAsia" w:ascii="宋体" w:hAnsi="宋体" w:eastAsia="宋体" w:cs="宋体"/>
          <w:b/>
          <w:color w:val="000000"/>
          <w:sz w:val="36"/>
          <w:u w:val="single"/>
        </w:rPr>
      </w:r>
      <w:r/>
    </w:p>
    <w:p>
      <w:pPr>
        <w:pStyle w:val="775"/>
        <w:ind w:firstLine="1084"/>
        <w:jc w:val="both"/>
        <w:spacing w:beforeAutospacing="0" w:afterAutospacing="0"/>
        <w:rPr>
          <w:color w:val="000000"/>
        </w:rPr>
      </w:pPr>
      <w:r>
        <w:rPr>
          <w:rFonts w:hint="eastAsia" w:ascii="宋体" w:hAnsi="宋体" w:eastAsia="宋体" w:cs="宋体"/>
          <w:b/>
          <w:color w:val="000000"/>
          <w:sz w:val="36"/>
        </w:rPr>
        <w:t xml:space="preserve">投标人名称</w:t>
      </w:r>
      <w:r>
        <w:rPr>
          <w:rFonts w:hint="eastAsia" w:eastAsia="宋体" w:cs="宋体"/>
          <w:b/>
          <w:color w:val="000000"/>
          <w:sz w:val="36"/>
          <w:lang w:eastAsia="zh-CN"/>
        </w:rPr>
        <w:t xml:space="preserve">：</w:t>
      </w:r>
      <w:r>
        <w:rPr>
          <w:rFonts w:hint="eastAsia" w:ascii="宋体" w:hAnsi="宋体" w:eastAsia="宋体" w:cs="宋体"/>
          <w:b/>
          <w:color w:val="000000"/>
          <w:sz w:val="36"/>
          <w:szCs w:val="36"/>
          <w:u w:val="single"/>
        </w:rPr>
        <w:t xml:space="preserve">（加盖CA电子公章）</w:t>
      </w:r>
      <w:r>
        <w:rPr>
          <w:color w:val="000000"/>
        </w:rPr>
      </w:r>
      <w:r/>
    </w:p>
    <w:p>
      <w:pPr>
        <w:pStyle w:val="748"/>
        <w:rPr>
          <w:rFonts w:hint="eastAsia" w:ascii="宋体" w:hAnsi="宋体" w:eastAsia="宋体" w:cs="宋体"/>
          <w:b/>
          <w:color w:val="000000"/>
          <w:sz w:val="36"/>
        </w:rPr>
      </w:pPr>
      <w:r>
        <w:rPr>
          <w:rFonts w:hint="eastAsia" w:ascii="宋体" w:hAnsi="宋体" w:eastAsia="宋体" w:cs="宋体"/>
          <w:b/>
          <w:color w:val="000000"/>
          <w:sz w:val="36"/>
        </w:rPr>
        <w:t xml:space="preserve">   </w:t>
      </w:r>
      <w:r>
        <w:rPr>
          <w:rFonts w:hint="eastAsia" w:ascii="宋体" w:hAnsi="宋体" w:eastAsia="宋体" w:cs="宋体"/>
          <w:b/>
          <w:color w:val="000000"/>
          <w:sz w:val="36"/>
          <w:lang w:val="en-US" w:eastAsia="zh-CN"/>
        </w:rPr>
        <w:t xml:space="preserve">   </w:t>
      </w:r>
      <w:r>
        <w:rPr>
          <w:rFonts w:hint="eastAsia" w:ascii="宋体" w:hAnsi="宋体" w:eastAsia="宋体" w:cs="宋体"/>
          <w:b/>
          <w:color w:val="000000"/>
          <w:sz w:val="36"/>
        </w:rPr>
        <w:t xml:space="preserve">日      期 ：</w:t>
      </w:r>
      <w:r>
        <w:rPr>
          <w:rFonts w:hint="eastAsia" w:ascii="宋体" w:hAnsi="宋体" w:eastAsia="宋体" w:cs="宋体"/>
          <w:b/>
          <w:color w:val="000000"/>
          <w:sz w:val="36"/>
          <w:u w:val="single"/>
        </w:rPr>
        <w:t xml:space="preserve">               </w:t>
      </w:r>
      <w:r>
        <w:rPr>
          <w:rFonts w:hint="eastAsia" w:ascii="宋体" w:hAnsi="宋体" w:eastAsia="宋体" w:cs="宋体"/>
          <w:b/>
          <w:color w:val="000000"/>
          <w:sz w:val="36"/>
        </w:rPr>
      </w:r>
      <w:r/>
    </w:p>
    <w:p>
      <w:pPr>
        <w:pStyle w:val="748"/>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48"/>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48"/>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748"/>
        <w:rPr>
          <w:rFonts w:hint="eastAsia" w:ascii="宋体" w:hAnsi="宋体" w:eastAsia="宋体" w:cs="宋体"/>
          <w:color w:val="000000"/>
        </w:rPr>
      </w:pPr>
      <w:r>
        <w:rPr>
          <w:rFonts w:hint="eastAsia" w:ascii="宋体" w:hAnsi="宋体" w:eastAsia="宋体" w:cs="宋体"/>
          <w:color w:val="000000"/>
          <w:sz w:val="24"/>
        </w:rPr>
        <w:br w:type="page" w:clear="all"/>
      </w:r>
      <w:r>
        <w:rPr>
          <w:rFonts w:hint="eastAsia" w:ascii="宋体" w:hAnsi="宋体" w:eastAsia="宋体" w:cs="宋体"/>
          <w:color w:val="000000"/>
        </w:rPr>
      </w:r>
      <w:r/>
    </w:p>
    <w:p>
      <w:pPr>
        <w:pStyle w:val="748"/>
        <w:jc w:val="center"/>
        <w:spacing w:line="440" w:lineRule="exact"/>
        <w:rPr>
          <w:rFonts w:hint="eastAsia" w:ascii="宋体" w:hAnsi="宋体" w:eastAsia="宋体" w:cs="宋体"/>
          <w:b/>
          <w:bCs/>
          <w:color w:val="000000"/>
          <w:sz w:val="36"/>
          <w:szCs w:val="36"/>
          <w:lang w:eastAsia="zh-CN"/>
        </w:rPr>
      </w:pPr>
      <w:r>
        <w:rPr>
          <w:rFonts w:hint="eastAsia" w:ascii="宋体" w:hAnsi="宋体" w:eastAsia="宋体" w:cs="宋体"/>
          <w:b/>
          <w:bCs/>
          <w:color w:val="000000"/>
          <w:sz w:val="36"/>
          <w:szCs w:val="36"/>
        </w:rPr>
        <w:t xml:space="preserve">投标主要文件目录</w:t>
      </w:r>
      <w:r>
        <w:rPr>
          <w:rFonts w:hint="eastAsia" w:ascii="宋体" w:hAnsi="宋体" w:eastAsia="宋体" w:cs="宋体"/>
          <w:b/>
          <w:bCs/>
          <w:color w:val="000000"/>
          <w:sz w:val="36"/>
          <w:szCs w:val="36"/>
          <w:lang w:eastAsia="zh-CN"/>
        </w:rPr>
      </w:r>
      <w:r/>
    </w:p>
    <w:p>
      <w:pPr>
        <w:pStyle w:val="74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775"/>
        <w:ind w:left="480"/>
        <w:jc w:val="both"/>
        <w:spacing w:beforeAutospacing="0" w:afterAutospacing="0"/>
        <w:rPr>
          <w:color w:val="000000"/>
        </w:rPr>
      </w:pPr>
      <w:r>
        <w:rPr>
          <w:rFonts w:hint="eastAsia" w:ascii="宋体" w:hAnsi="宋体" w:eastAsia="宋体" w:cs="宋体"/>
          <w:i/>
          <w:color w:val="000000"/>
          <w:u w:val="single"/>
        </w:rPr>
        <w:t xml:space="preserve">一、法人或者其他组织的营业执照等证明文件，自然人的身份证明</w:t>
      </w:r>
      <w:r>
        <w:rPr>
          <w:color w:val="000000"/>
        </w:rPr>
      </w:r>
      <w:r/>
    </w:p>
    <w:p>
      <w:pPr>
        <w:pStyle w:val="748"/>
        <w:ind w:firstLine="480"/>
        <w:jc w:val="left"/>
        <w:tabs>
          <w:tab w:val="left" w:pos="1331" w:leader="none"/>
        </w:tabs>
        <w:rPr>
          <w:rFonts w:hint="eastAsia" w:ascii="宋体" w:hAnsi="宋体" w:eastAsia="宋体" w:cs="宋体"/>
          <w:b/>
          <w:bCs/>
          <w:i/>
          <w:color w:val="000000"/>
          <w:sz w:val="24"/>
          <w:szCs w:val="24"/>
          <w:highlight w:val="none"/>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w:t>
      </w:r>
      <w:r>
        <w:rPr>
          <w:rFonts w:hint="eastAsia" w:ascii="宋体" w:hAnsi="宋体" w:eastAsia="宋体" w:cs="宋体"/>
          <w:i/>
          <w:color w:val="000000"/>
          <w:sz w:val="24"/>
          <w:szCs w:val="24"/>
          <w:highlight w:val="green"/>
          <w:u w:val="single"/>
          <w:lang w:val="en-US" w:eastAsia="zh-CN" w:bidi="ar-SA"/>
        </w:rPr>
        <w:t xml:space="preserve">告</w:t>
      </w:r>
      <w:r>
        <w:rPr>
          <w:rFonts w:hint="eastAsia" w:ascii="宋体" w:hAnsi="宋体" w:eastAsia="宋体" w:cs="宋体"/>
          <w:b/>
          <w:bCs/>
          <w:i/>
          <w:color w:val="000000"/>
          <w:sz w:val="24"/>
          <w:szCs w:val="24"/>
          <w:highlight w:val="none"/>
          <w:u w:val="single"/>
          <w:lang w:val="en-US" w:eastAsia="zh-CN" w:bidi="ar-SA"/>
        </w:rPr>
        <w:t xml:space="preserve">（至少提供资产负债表、利润表、现金流量表，</w:t>
      </w:r>
      <w:r>
        <w:rPr>
          <w:rFonts w:hint="eastAsia" w:ascii="宋体" w:hAnsi="宋体" w:eastAsia="宋体" w:cs="宋体"/>
          <w:b/>
          <w:bCs/>
          <w:i/>
          <w:color w:val="000000"/>
          <w:sz w:val="24"/>
          <w:szCs w:val="24"/>
          <w:highlight w:val="none"/>
          <w:u w:val="single"/>
          <w:lang w:val="en-US" w:eastAsia="zh-CN" w:bidi="ar-SA"/>
        </w:rPr>
      </w:r>
      <w:r/>
    </w:p>
    <w:p>
      <w:pPr>
        <w:pStyle w:val="775"/>
        <w:ind w:left="480"/>
        <w:jc w:val="both"/>
        <w:spacing w:beforeAutospacing="0" w:afterAutospacing="0"/>
        <w:rPr>
          <w:color w:val="000000"/>
        </w:rPr>
      </w:pPr>
      <w:r>
        <w:rPr>
          <w:rFonts w:hint="eastAsia" w:ascii="宋体" w:hAnsi="宋体" w:eastAsia="宋体" w:cs="宋体"/>
          <w:b/>
          <w:bCs/>
          <w:i/>
          <w:color w:val="000000"/>
          <w:highlight w:val="none"/>
          <w:u w:val="single"/>
        </w:rPr>
        <w:t xml:space="preserve">投标人成立不满一年无需提供）</w:t>
      </w:r>
      <w:r>
        <w:rPr>
          <w:color w:val="000000"/>
        </w:rPr>
      </w:r>
      <w:r/>
    </w:p>
    <w:p>
      <w:pPr>
        <w:pStyle w:val="775"/>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、具备履行合同所必需的设备和专业技术能力的书面声明</w:t>
      </w:r>
      <w:r>
        <w:rPr>
          <w:rFonts w:hint="eastAsia" w:ascii="宋体" w:hAnsi="宋体" w:eastAsia="宋体" w:cs="宋体"/>
          <w:i/>
          <w:color w:val="000000"/>
          <w:u w:val="single"/>
        </w:rPr>
      </w:r>
      <w:r/>
    </w:p>
    <w:p>
      <w:pPr>
        <w:pStyle w:val="775"/>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color w:val="000000"/>
          <w:u w:val="single"/>
        </w:rPr>
      </w:r>
      <w:r/>
    </w:p>
    <w:p>
      <w:pPr>
        <w:pStyle w:val="775"/>
        <w:ind w:firstLine="480"/>
        <w:jc w:val="both"/>
        <w:spacing w:beforeAutospacing="0" w:afterAutospacing="0" w:line="0" w:lineRule="atLeast"/>
        <w:rPr>
          <w:color w:val="000000"/>
        </w:rPr>
      </w:pPr>
      <w:r>
        <w:rPr>
          <w:rFonts w:hint="eastAsia" w:ascii="宋体" w:hAnsi="宋体" w:eastAsia="宋体" w:cs="宋体"/>
          <w:i/>
          <w:color w:val="000000"/>
          <w:u w:val="single"/>
        </w:rPr>
        <w:t xml:space="preserve">五、参加政府采购活动前 3 年内在经营活动中没有重大违法记录的书面声明</w:t>
      </w:r>
      <w:r>
        <w:rPr>
          <w:color w:val="000000"/>
        </w:rPr>
      </w:r>
      <w:r/>
    </w:p>
    <w:p>
      <w:pPr>
        <w:pStyle w:val="775"/>
        <w:ind w:firstLine="480"/>
        <w:jc w:val="both"/>
        <w:spacing w:beforeAutospacing="0" w:afterAutospacing="0" w:line="0" w:lineRule="atLeast"/>
        <w:rPr>
          <w:color w:val="000000"/>
        </w:rPr>
      </w:pPr>
      <w:r>
        <w:rPr>
          <w:rFonts w:hint="eastAsia" w:ascii="宋体" w:hAnsi="宋体" w:eastAsia="宋体" w:cs="宋体"/>
          <w:i/>
          <w:color w:val="000000"/>
          <w:u w:val="single"/>
        </w:rPr>
        <w:t xml:space="preserve">六、特定资格要求的证明文件（在中国境内注册，具有独立承担民事责任能力的法人企业</w:t>
      </w:r>
      <w:r>
        <w:rPr>
          <w:rFonts w:hint="eastAsia" w:eastAsia="宋体" w:cs="宋体"/>
          <w:i/>
          <w:color w:val="000000"/>
          <w:u w:val="single"/>
          <w:lang w:val="en-US" w:eastAsia="zh-CN"/>
        </w:rPr>
        <w:t xml:space="preserve">营业执照</w:t>
      </w:r>
      <w:r>
        <w:rPr>
          <w:rFonts w:hint="eastAsia" w:eastAsia="宋体" w:cs="宋体"/>
          <w:i/>
          <w:color w:val="000000"/>
          <w:u w:val="single"/>
          <w:lang w:eastAsia="zh-CN"/>
        </w:rPr>
        <w:t xml:space="preserve">、</w:t>
      </w:r>
      <w:r>
        <w:rPr>
          <w:rFonts w:hint="eastAsia" w:ascii="宋体" w:hAnsi="宋体" w:eastAsia="宋体" w:cs="宋体"/>
          <w:i/>
          <w:color w:val="000000"/>
          <w:u w:val="single"/>
        </w:rPr>
        <w:t xml:space="preserve">投标产品</w:t>
      </w:r>
      <w:r>
        <w:rPr>
          <w:rFonts w:hint="eastAsia" w:ascii="宋体" w:hAnsi="宋体" w:eastAsia="宋体" w:cs="宋体"/>
          <w:i/>
          <w:color w:val="000000"/>
          <w:u w:val="single"/>
          <w:lang w:val="en-US" w:eastAsia="zh-CN"/>
        </w:rPr>
        <w:t xml:space="preserve">有效的</w:t>
      </w:r>
      <w:r>
        <w:rPr>
          <w:rFonts w:hint="eastAsia" w:ascii="宋体" w:hAnsi="宋体" w:eastAsia="宋体" w:cs="宋体"/>
          <w:i/>
          <w:color w:val="000000"/>
          <w:u w:val="single"/>
        </w:rPr>
        <w:t xml:space="preserve">《医疗器械注册证》或《医疗器械备案凭证》</w:t>
      </w:r>
      <w:r>
        <w:rPr>
          <w:rFonts w:hint="eastAsia" w:eastAsia="宋体" w:cs="宋体"/>
          <w:i/>
          <w:color w:val="000000"/>
          <w:u w:val="single"/>
          <w:lang w:eastAsia="zh-CN"/>
        </w:rPr>
        <w:t xml:space="preserve">、</w:t>
      </w:r>
      <w:r>
        <w:rPr>
          <w:rFonts w:hint="eastAsia" w:ascii="宋体" w:hAnsi="宋体" w:eastAsia="宋体" w:cs="宋体"/>
          <w:i/>
          <w:color w:val="000000"/>
          <w:u w:val="single"/>
        </w:rPr>
        <w:t xml:space="preserve">投标人</w:t>
      </w:r>
      <w:r>
        <w:rPr>
          <w:rFonts w:hint="eastAsia" w:eastAsia="宋体" w:cs="宋体"/>
          <w:i/>
          <w:color w:val="000000"/>
          <w:u w:val="single"/>
          <w:lang w:eastAsia="zh-CN"/>
        </w:rPr>
        <w:t xml:space="preserve">的</w:t>
      </w:r>
      <w:r>
        <w:rPr>
          <w:rFonts w:hint="eastAsia" w:ascii="宋体" w:hAnsi="宋体" w:eastAsia="宋体" w:cs="宋体"/>
          <w:i/>
          <w:color w:val="000000"/>
          <w:u w:val="single"/>
        </w:rPr>
        <w:t xml:space="preserve">《医疗器械经营企业许可证》或《医疗器械经营备案凭证》）</w:t>
      </w:r>
      <w:r>
        <w:rPr>
          <w:color w:val="000000"/>
        </w:rPr>
      </w:r>
      <w:r/>
    </w:p>
    <w:p>
      <w:pPr>
        <w:pStyle w:val="775"/>
        <w:ind w:firstLine="480"/>
        <w:jc w:val="both"/>
        <w:spacing w:beforeAutospacing="0" w:afterAutospacing="0" w:line="0" w:lineRule="atLeast"/>
        <w:rPr>
          <w:color w:val="000000"/>
        </w:rPr>
      </w:pPr>
      <w:r>
        <w:rPr>
          <w:rFonts w:hint="eastAsia" w:ascii="宋体" w:hAnsi="宋体" w:eastAsia="宋体" w:cs="宋体"/>
          <w:i/>
          <w:color w:val="000000"/>
          <w:u w:val="single"/>
        </w:rPr>
        <w:t xml:space="preserve">七、法人授权书</w:t>
      </w:r>
      <w:r>
        <w:rPr>
          <w:color w:val="000000"/>
        </w:rPr>
      </w:r>
      <w:r/>
    </w:p>
    <w:p>
      <w:pPr>
        <w:pStyle w:val="775"/>
        <w:ind w:firstLine="480"/>
        <w:jc w:val="both"/>
        <w:spacing w:beforeAutospacing="0" w:afterAutospacing="0" w:line="0" w:lineRule="atLeast"/>
        <w:rPr>
          <w:color w:val="000000"/>
        </w:rPr>
      </w:pPr>
      <w:r>
        <w:rPr>
          <w:rFonts w:hint="eastAsia" w:ascii="宋体" w:hAnsi="宋体" w:eastAsia="宋体" w:cs="宋体"/>
          <w:i/>
          <w:color w:val="000000"/>
          <w:u w:val="single"/>
        </w:rPr>
        <w:t xml:space="preserve">八、投标函</w:t>
      </w:r>
      <w:r>
        <w:rPr>
          <w:color w:val="000000"/>
        </w:rPr>
      </w:r>
      <w:r/>
    </w:p>
    <w:p>
      <w:pPr>
        <w:pStyle w:val="775"/>
        <w:ind w:firstLine="480"/>
        <w:jc w:val="both"/>
        <w:spacing w:beforeAutospacing="0" w:afterAutospacing="0" w:line="0" w:lineRule="atLeast"/>
        <w:rPr>
          <w:color w:val="000000"/>
        </w:rPr>
      </w:pPr>
      <w:r>
        <w:rPr>
          <w:rFonts w:hint="eastAsia" w:ascii="宋体" w:hAnsi="宋体" w:eastAsia="宋体" w:cs="宋体"/>
          <w:color w:val="000000"/>
        </w:rPr>
        <w:t xml:space="preserve">九、</w:t>
      </w:r>
      <w:r>
        <w:rPr>
          <w:rFonts w:hint="eastAsia" w:eastAsia="宋体" w:cs="宋体"/>
          <w:color w:val="000000"/>
          <w:lang w:val="en-US" w:eastAsia="zh-CN"/>
        </w:rPr>
        <w:t xml:space="preserve">中</w:t>
      </w:r>
      <w:r>
        <w:rPr>
          <w:rFonts w:hint="eastAsia" w:ascii="宋体" w:hAnsi="宋体" w:eastAsia="宋体" w:cs="宋体"/>
          <w:color w:val="000000"/>
        </w:rPr>
        <w:t xml:space="preserve">小微企业声明函</w:t>
      </w:r>
      <w:r>
        <w:rPr>
          <w:color w:val="000000"/>
        </w:rPr>
      </w:r>
      <w:r/>
    </w:p>
    <w:p>
      <w:pPr>
        <w:pStyle w:val="775"/>
        <w:ind w:firstLine="480"/>
        <w:jc w:val="both"/>
        <w:spacing w:beforeAutospacing="0" w:afterAutospacing="0" w:line="0" w:lineRule="atLeast"/>
        <w:rPr>
          <w:color w:val="000000"/>
        </w:rPr>
      </w:pPr>
      <w:r>
        <w:rPr>
          <w:rFonts w:hint="eastAsia" w:ascii="宋体" w:hAnsi="宋体" w:eastAsia="宋体" w:cs="宋体"/>
          <w:color w:val="000000"/>
        </w:rPr>
        <w:t xml:space="preserve">十、残疾人福利性单位声明函</w:t>
      </w:r>
      <w:r>
        <w:rPr>
          <w:color w:val="000000"/>
        </w:rPr>
      </w:r>
      <w:r/>
    </w:p>
    <w:p>
      <w:pPr>
        <w:pStyle w:val="775"/>
        <w:ind w:firstLine="480"/>
        <w:jc w:val="both"/>
        <w:spacing w:beforeAutospacing="0" w:afterAutospacing="0" w:line="0" w:lineRule="atLeast"/>
        <w:rPr>
          <w:i/>
          <w:iCs/>
          <w:color w:val="000000"/>
          <w:u w:val="single"/>
        </w:rPr>
      </w:pPr>
      <w:r>
        <w:rPr>
          <w:rFonts w:hint="eastAsia" w:ascii="宋体" w:hAnsi="宋体" w:eastAsia="宋体" w:cs="宋体"/>
          <w:i/>
          <w:iCs/>
          <w:color w:val="000000"/>
          <w:u w:val="single"/>
        </w:rPr>
        <w:t xml:space="preserve">十</w:t>
      </w:r>
      <w:r>
        <w:rPr>
          <w:rFonts w:hint="eastAsia" w:eastAsia="宋体" w:cs="宋体"/>
          <w:i/>
          <w:iCs/>
          <w:color w:val="000000"/>
          <w:u w:val="single"/>
          <w:lang w:val="en-US" w:eastAsia="zh-CN"/>
        </w:rPr>
        <w:t xml:space="preserve">一</w:t>
      </w:r>
      <w:r>
        <w:rPr>
          <w:rFonts w:hint="eastAsia" w:ascii="宋体" w:hAnsi="宋体" w:eastAsia="宋体" w:cs="宋体"/>
          <w:i/>
          <w:iCs/>
          <w:color w:val="000000"/>
          <w:u w:val="single"/>
        </w:rPr>
        <w:t xml:space="preserve">、投标分项报价表</w:t>
      </w:r>
      <w:r>
        <w:rPr>
          <w:i/>
          <w:iCs/>
          <w:color w:val="000000"/>
          <w:u w:val="single"/>
        </w:rPr>
      </w:r>
      <w:r/>
    </w:p>
    <w:p>
      <w:pPr>
        <w:pStyle w:val="775"/>
        <w:ind w:firstLine="480"/>
        <w:jc w:val="both"/>
        <w:spacing w:beforeAutospacing="0" w:afterAutospacing="0" w:line="0" w:lineRule="atLeast"/>
        <w:rPr>
          <w:color w:val="000000"/>
        </w:rPr>
      </w:pPr>
      <w:r>
        <w:rPr>
          <w:rFonts w:hint="eastAsia" w:ascii="宋体" w:hAnsi="宋体" w:eastAsia="宋体" w:cs="宋体"/>
          <w:color w:val="000000"/>
        </w:rPr>
        <w:t xml:space="preserve">十</w:t>
      </w:r>
      <w:r>
        <w:rPr>
          <w:rFonts w:hint="eastAsia" w:eastAsia="宋体" w:cs="宋体"/>
          <w:color w:val="000000"/>
          <w:lang w:val="en-US" w:eastAsia="zh-CN"/>
        </w:rPr>
        <w:t xml:space="preserve">二</w:t>
      </w:r>
      <w:r>
        <w:rPr>
          <w:rFonts w:hint="eastAsia" w:ascii="宋体" w:hAnsi="宋体" w:eastAsia="宋体" w:cs="宋体"/>
          <w:color w:val="000000"/>
        </w:rPr>
        <w:t xml:space="preserve">、技术</w:t>
      </w:r>
      <w:r>
        <w:rPr>
          <w:rFonts w:hint="eastAsia" w:eastAsia="宋体" w:cs="宋体"/>
          <w:color w:val="000000"/>
          <w:lang w:val="en-US" w:eastAsia="zh-CN"/>
        </w:rPr>
        <w:t xml:space="preserve">要求</w:t>
      </w:r>
      <w:r>
        <w:rPr>
          <w:rFonts w:hint="eastAsia" w:ascii="宋体" w:hAnsi="宋体" w:eastAsia="宋体" w:cs="宋体"/>
          <w:color w:val="000000"/>
        </w:rPr>
        <w:t xml:space="preserve">响应及偏离表</w:t>
      </w:r>
      <w:r>
        <w:rPr>
          <w:color w:val="000000"/>
        </w:rPr>
      </w:r>
      <w:r/>
    </w:p>
    <w:p>
      <w:pPr>
        <w:pStyle w:val="775"/>
        <w:ind w:firstLine="480"/>
        <w:jc w:val="both"/>
        <w:spacing w:beforeAutospacing="0" w:afterAutospacing="0" w:line="0" w:lineRule="atLeast"/>
        <w:rPr>
          <w:color w:val="000000"/>
        </w:rPr>
      </w:pPr>
      <w:r>
        <w:rPr>
          <w:rFonts w:hint="eastAsia" w:ascii="宋体" w:hAnsi="宋体" w:eastAsia="宋体" w:cs="宋体"/>
          <w:color w:val="000000"/>
        </w:rPr>
        <w:t xml:space="preserve">十</w:t>
      </w:r>
      <w:r>
        <w:rPr>
          <w:rFonts w:hint="eastAsia" w:eastAsia="宋体" w:cs="宋体"/>
          <w:color w:val="000000"/>
          <w:lang w:val="en-US" w:eastAsia="zh-CN"/>
        </w:rPr>
        <w:t xml:space="preserve">三</w:t>
      </w:r>
      <w:r>
        <w:rPr>
          <w:rFonts w:hint="eastAsia" w:ascii="宋体" w:hAnsi="宋体" w:eastAsia="宋体" w:cs="宋体"/>
          <w:color w:val="000000"/>
        </w:rPr>
        <w:t xml:space="preserve">、商务</w:t>
      </w:r>
      <w:r>
        <w:rPr>
          <w:rFonts w:hint="eastAsia" w:eastAsia="宋体" w:cs="宋体"/>
          <w:color w:val="000000"/>
          <w:lang w:val="en-US" w:eastAsia="zh-CN"/>
        </w:rPr>
        <w:t xml:space="preserve">要求</w:t>
      </w:r>
      <w:r>
        <w:rPr>
          <w:rFonts w:hint="eastAsia" w:ascii="宋体" w:hAnsi="宋体" w:eastAsia="宋体" w:cs="宋体"/>
          <w:color w:val="000000"/>
        </w:rPr>
        <w:t xml:space="preserve">响应及偏离表</w:t>
      </w:r>
      <w:r>
        <w:rPr>
          <w:color w:val="000000"/>
        </w:rPr>
      </w:r>
      <w:r/>
    </w:p>
    <w:p>
      <w:pPr>
        <w:pStyle w:val="775"/>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eastAsia="宋体" w:cs="宋体"/>
          <w:i/>
          <w:color w:val="000000"/>
          <w:u w:val="single"/>
          <w:lang w:val="en-US" w:eastAsia="zh-CN"/>
        </w:rPr>
        <w:t xml:space="preserve">四</w:t>
      </w:r>
      <w:r>
        <w:rPr>
          <w:rFonts w:hint="eastAsia" w:ascii="宋体" w:hAnsi="宋体" w:eastAsia="宋体" w:cs="宋体"/>
          <w:i/>
          <w:color w:val="000000"/>
          <w:u w:val="single"/>
        </w:rPr>
        <w:t xml:space="preserve">、开标一览表</w:t>
      </w:r>
      <w:r>
        <w:rPr>
          <w:rFonts w:ascii="宋体" w:hAnsi="宋体" w:eastAsia="宋体" w:cs="宋体"/>
          <w:i/>
          <w:color w:val="000000"/>
          <w:u w:val="single"/>
        </w:rPr>
      </w:r>
      <w:r/>
    </w:p>
    <w:p>
      <w:pPr>
        <w:pStyle w:val="748"/>
        <w:ind w:firstLine="480"/>
        <w:spacing w:before="50" w:after="50"/>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十五、服务方案</w:t>
      </w:r>
      <w:r>
        <w:rPr>
          <w:rFonts w:ascii="宋体" w:hAnsi="宋体" w:eastAsia="宋体" w:cs="宋体"/>
          <w:color w:val="000000"/>
          <w:sz w:val="24"/>
          <w:highlight w:val="none"/>
          <w:lang w:val="en-US" w:eastAsia="zh-CN"/>
        </w:rPr>
      </w:r>
      <w:r/>
    </w:p>
    <w:p>
      <w:pPr>
        <w:pStyle w:val="775"/>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eastAsia="宋体" w:cs="宋体"/>
          <w:color w:val="000000"/>
          <w:highlight w:val="none"/>
          <w:lang w:val="en-US" w:eastAsia="zh-CN"/>
        </w:rPr>
        <w:t xml:space="preserve">六</w:t>
      </w:r>
      <w:r>
        <w:rPr>
          <w:rFonts w:hint="eastAsia" w:ascii="宋体" w:hAnsi="宋体" w:eastAsia="宋体" w:cs="宋体"/>
          <w:color w:val="000000"/>
          <w:highlight w:val="none"/>
        </w:rPr>
        <w:t xml:space="preserve">、盐城市亭湖区政府采购事前信用承诺书</w:t>
      </w:r>
      <w:r>
        <w:rPr>
          <w:rFonts w:hint="eastAsia" w:ascii="宋体" w:hAnsi="宋体" w:eastAsia="宋体" w:cs="宋体"/>
          <w:color w:val="000000"/>
          <w:highlight w:val="none"/>
        </w:rPr>
      </w:r>
      <w:r/>
    </w:p>
    <w:p>
      <w:pPr>
        <w:pStyle w:val="775"/>
        <w:ind w:firstLine="480"/>
        <w:jc w:val="both"/>
        <w:spacing w:beforeAutospacing="0" w:afterAutospacing="0" w:line="360" w:lineRule="auto"/>
        <w:rPr>
          <w:rFonts w:ascii="宋体" w:hAnsi="宋体" w:eastAsia="宋体" w:cs="宋体"/>
          <w:color w:val="000000"/>
          <w:highlight w:val="none"/>
        </w:rPr>
      </w:pPr>
      <w:r>
        <w:rPr>
          <w:rFonts w:hint="eastAsia" w:ascii="宋体" w:hAnsi="宋体" w:cs="宋体"/>
          <w:color w:val="000000"/>
          <w:sz w:val="24"/>
        </w:rPr>
        <w:t xml:space="preserve">十七、根据招标文件“第五章 定标原则与评标标准”的要求需要提供的材料及</w:t>
      </w:r>
      <w:r>
        <w:rPr>
          <w:rFonts w:hint="eastAsia" w:ascii="宋体" w:hAnsi="宋体" w:cs="宋体"/>
          <w:color w:val="000000"/>
          <w:sz w:val="24"/>
          <w:lang w:eastAsia="zh-CN"/>
        </w:rPr>
        <w:t xml:space="preserve">供应商</w:t>
      </w:r>
      <w:r>
        <w:rPr>
          <w:rFonts w:hint="eastAsia" w:ascii="宋体" w:hAnsi="宋体" w:cs="宋体"/>
          <w:color w:val="000000"/>
          <w:sz w:val="24"/>
        </w:rPr>
        <w:t xml:space="preserve">认为有必要提供的其他材料</w:t>
      </w:r>
      <w:r>
        <w:rPr>
          <w:rFonts w:ascii="宋体" w:hAnsi="宋体" w:eastAsia="宋体" w:cs="宋体"/>
          <w:color w:val="000000"/>
          <w:highlight w:val="none"/>
        </w:rPr>
      </w:r>
      <w:r/>
    </w:p>
    <w:p>
      <w:pPr>
        <w:pStyle w:val="748"/>
        <w:jc w:val="center"/>
        <w:rPr>
          <w:rFonts w:hint="eastAsia" w:ascii="宋体" w:hAnsi="宋体" w:eastAsia="宋体" w:cs="宋体"/>
          <w:color w:val="000000"/>
        </w:rPr>
      </w:pPr>
      <w:r>
        <w:rPr>
          <w:rFonts w:hint="eastAsia" w:ascii="宋体" w:hAnsi="宋体" w:eastAsia="宋体" w:cs="宋体"/>
          <w:color w:val="000000"/>
        </w:rPr>
      </w:r>
      <w:r/>
    </w:p>
    <w:p>
      <w:pPr>
        <w:pStyle w:val="748"/>
        <w:spacing w:line="460" w:lineRule="exact"/>
        <w:rPr>
          <w:rFonts w:hint="eastAsia" w:ascii="宋体" w:hAnsi="宋体" w:eastAsia="宋体" w:cs="宋体"/>
          <w:bCs/>
          <w:color w:val="000000"/>
          <w:sz w:val="24"/>
        </w:rPr>
      </w:pPr>
      <w:r>
        <w:rPr>
          <w:rFonts w:hint="eastAsia" w:ascii="宋体" w:hAnsi="宋体" w:eastAsia="宋体" w:cs="宋体"/>
          <w:color w:val="000000"/>
        </w:rPr>
        <w:br w:type="page" w:clear="all"/>
      </w:r>
      <w:bookmarkStart w:id="137" w:name="_Toc120614284"/>
      <w:r>
        <w:rPr>
          <w:rFonts w:hint="eastAsia" w:ascii="宋体" w:hAnsi="宋体" w:eastAsia="宋体" w:cs="宋体"/>
          <w:bCs/>
          <w:color w:val="000000"/>
          <w:sz w:val="24"/>
        </w:rPr>
      </w:r>
      <w:r/>
    </w:p>
    <w:p>
      <w:pPr>
        <w:pStyle w:val="775"/>
        <w:jc w:val="both"/>
        <w:spacing w:beforeAutospacing="0" w:afterAutospacing="0"/>
        <w:rPr>
          <w:color w:val="000000"/>
        </w:rPr>
      </w:pPr>
      <w:r>
        <w:rPr>
          <w:rFonts w:hint="eastAsia" w:ascii="黑体" w:hAnsi="宋体" w:eastAsia="黑体" w:cs="黑体"/>
          <w:i/>
          <w:color w:val="000000"/>
          <w:sz w:val="32"/>
          <w:szCs w:val="32"/>
          <w:u w:val="single"/>
        </w:rPr>
        <w:t xml:space="preserve">一、法人或者其他组织的营业执照等证明文件，自然人的身份证明</w:t>
      </w:r>
      <w:r>
        <w:rPr>
          <w:color w:val="000000"/>
        </w:rPr>
      </w:r>
      <w:r/>
    </w:p>
    <w:p>
      <w:pPr>
        <w:pStyle w:val="775"/>
        <w:ind w:firstLine="480"/>
        <w:jc w:val="both"/>
        <w:spacing w:beforeAutospacing="0" w:afterAutospacing="0" w:line="0" w:lineRule="atLeast"/>
        <w:rPr>
          <w:color w:val="000000"/>
        </w:rPr>
      </w:pPr>
      <w:r>
        <w:rPr>
          <w:color w:val="000000"/>
        </w:rPr>
        <w:t xml:space="preserve"> </w:t>
      </w:r>
      <w:r>
        <w:rPr>
          <w:color w:val="000000"/>
        </w:rPr>
      </w:r>
      <w:r/>
    </w:p>
    <w:p>
      <w:pPr>
        <w:pStyle w:val="775"/>
        <w:jc w:val="both"/>
        <w:spacing w:beforeAutospacing="0" w:afterAutospacing="0"/>
        <w:rPr>
          <w:rFonts w:hint="eastAsia" w:eastAsia="黑体"/>
          <w:color w:val="000000"/>
          <w:highlight w:val="none"/>
          <w:lang w:eastAsia="zh-CN"/>
        </w:rPr>
      </w:pPr>
      <w:r>
        <w:rPr>
          <w:rFonts w:hint="eastAsia" w:ascii="黑体" w:hAnsi="宋体" w:eastAsia="黑体" w:cs="黑体"/>
          <w:i/>
          <w:color w:val="000000"/>
          <w:sz w:val="32"/>
          <w:szCs w:val="32"/>
          <w:u w:val="single"/>
        </w:rPr>
        <w:t xml:space="preserve">二、上一年度的财务状况报</w:t>
      </w:r>
      <w:r>
        <w:rPr>
          <w:rFonts w:hint="eastAsia" w:ascii="黑体" w:eastAsia="黑体" w:cs="黑体"/>
          <w:i/>
          <w:color w:val="000000"/>
          <w:sz w:val="32"/>
          <w:szCs w:val="32"/>
          <w:highlight w:val="green"/>
          <w:u w:val="single"/>
          <w:lang w:val="en-US" w:eastAsia="zh-CN"/>
        </w:rPr>
        <w:t xml:space="preserve">告</w:t>
      </w:r>
      <w:r>
        <w:rPr>
          <w:rFonts w:hint="eastAsia" w:eastAsia="黑体"/>
          <w:color w:val="000000"/>
          <w:highlight w:val="none"/>
          <w:lang w:eastAsia="zh-CN"/>
        </w:rPr>
      </w:r>
      <w:r/>
    </w:p>
    <w:p>
      <w:pPr>
        <w:pStyle w:val="748"/>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rPr>
          <w:i w:val="0"/>
          <w:iCs/>
          <w:highlight w:val="none"/>
          <w:u w:val="none"/>
        </w:rPr>
      </w:r>
      <w:r/>
    </w:p>
    <w:p>
      <w:pPr>
        <w:pStyle w:val="775"/>
        <w:jc w:val="both"/>
        <w:spacing w:beforeAutospacing="0" w:afterAutospacing="0"/>
        <w:rPr>
          <w:color w:val="000000"/>
        </w:rPr>
      </w:pPr>
      <w:r>
        <w:rPr>
          <w:color w:val="000000"/>
        </w:rPr>
        <w:t xml:space="preserve"> </w:t>
      </w:r>
      <w:r>
        <w:rPr>
          <w:color w:val="000000"/>
        </w:rPr>
      </w:r>
      <w:r/>
    </w:p>
    <w:p>
      <w:pPr>
        <w:pStyle w:val="775"/>
        <w:jc w:val="both"/>
        <w:spacing w:beforeAutospacing="0" w:afterAutospacing="0"/>
        <w:rPr>
          <w:color w:val="000000"/>
        </w:rPr>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rPr>
          <w:color w:val="000000"/>
        </w:rPr>
      </w:r>
      <w:r/>
    </w:p>
    <w:p>
      <w:pPr>
        <w:pStyle w:val="775"/>
        <w:ind w:firstLine="492"/>
        <w:jc w:val="both"/>
        <w:spacing w:beforeAutospacing="0" w:afterAutospacing="0" w:line="0" w:lineRule="atLeast"/>
        <w:rPr>
          <w:color w:val="000000"/>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rPr>
          <w:color w:val="000000"/>
        </w:rPr>
      </w:r>
      <w:r/>
    </w:p>
    <w:p>
      <w:pPr>
        <w:pStyle w:val="775"/>
        <w:ind w:firstLine="492"/>
        <w:jc w:val="both"/>
        <w:spacing w:beforeAutospacing="0" w:afterAutospacing="0" w:line="0" w:lineRule="atLeast"/>
        <w:rPr>
          <w:color w:val="000000"/>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color w:val="000000"/>
        </w:rPr>
      </w:r>
      <w:r/>
    </w:p>
    <w:p>
      <w:pPr>
        <w:pStyle w:val="77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775"/>
        <w:jc w:val="both"/>
        <w:spacing w:beforeAutospacing="0" w:afterAutospacing="0"/>
        <w:rPr>
          <w:color w:val="000000"/>
        </w:rPr>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rPr>
          <w:color w:val="000000"/>
        </w:rPr>
      </w:r>
      <w:r/>
    </w:p>
    <w:p>
      <w:pPr>
        <w:pStyle w:val="775"/>
        <w:ind w:firstLine="480"/>
        <w:jc w:val="both"/>
        <w:spacing w:beforeAutospacing="0" w:afterAutospacing="0"/>
        <w:rPr>
          <w:color w:val="000000"/>
        </w:rPr>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rPr>
          <w:color w:val="000000"/>
        </w:rPr>
      </w:r>
      <w:r/>
    </w:p>
    <w:p>
      <w:pPr>
        <w:pStyle w:val="775"/>
        <w:jc w:val="both"/>
        <w:spacing w:beforeAutospacing="0" w:afterAutospacing="0"/>
        <w:rPr>
          <w:color w:val="000000"/>
        </w:rPr>
      </w:pPr>
      <w:r>
        <w:rPr>
          <w:color w:val="000000"/>
        </w:rPr>
        <w:t xml:space="preserve"> </w:t>
      </w:r>
      <w:r>
        <w:rPr>
          <w:color w:val="000000"/>
        </w:rPr>
      </w:r>
      <w:r/>
    </w:p>
    <w:p>
      <w:pPr>
        <w:pStyle w:val="775"/>
        <w:jc w:val="both"/>
        <w:spacing w:beforeAutospacing="0" w:afterAutospacing="0"/>
        <w:rPr>
          <w:color w:val="000000"/>
        </w:rPr>
      </w:pPr>
      <w:r>
        <w:rPr>
          <w:rFonts w:hint="eastAsia" w:ascii="黑体" w:hAnsi="宋体" w:eastAsia="黑体" w:cs="黑体"/>
          <w:i/>
          <w:color w:val="000000"/>
          <w:sz w:val="32"/>
          <w:szCs w:val="32"/>
          <w:u w:val="single"/>
        </w:rPr>
        <w:t xml:space="preserve">五、参加政府采购活动前 3 年内在经营活动中没有重大违法记录的书面声明</w:t>
      </w:r>
      <w:r>
        <w:rPr>
          <w:color w:val="000000"/>
        </w:rPr>
      </w:r>
      <w:r/>
    </w:p>
    <w:p>
      <w:pPr>
        <w:pStyle w:val="775"/>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rPr>
          <w:rFonts w:ascii="宋体" w:hAnsi="宋体" w:eastAsia="宋体" w:cs="宋体"/>
          <w:b/>
          <w:color w:val="000000"/>
          <w:sz w:val="44"/>
          <w:szCs w:val="44"/>
        </w:rPr>
      </w:r>
      <w:r/>
    </w:p>
    <w:p>
      <w:pPr>
        <w:pStyle w:val="775"/>
        <w:ind w:firstLine="3092"/>
        <w:jc w:val="both"/>
        <w:spacing w:beforeAutospacing="0" w:afterAutospacing="0" w:line="0" w:lineRule="atLeast"/>
        <w:rPr>
          <w:color w:val="000000"/>
        </w:rPr>
      </w:pPr>
      <w:r>
        <w:rPr>
          <w:rFonts w:hint="eastAsia" w:ascii="宋体" w:hAnsi="宋体" w:eastAsia="宋体" w:cs="宋体"/>
          <w:b/>
          <w:color w:val="000000"/>
          <w:sz w:val="44"/>
          <w:szCs w:val="44"/>
        </w:rPr>
        <w:t xml:space="preserve"> 声  明</w:t>
      </w:r>
      <w:r>
        <w:rPr>
          <w:color w:val="000000"/>
        </w:rPr>
      </w:r>
      <w:r/>
    </w:p>
    <w:p>
      <w:pPr>
        <w:pStyle w:val="775"/>
        <w:jc w:val="both"/>
        <w:spacing w:beforeAutospacing="0" w:afterAutospacing="0" w:line="0" w:lineRule="atLeast"/>
        <w:rPr>
          <w:color w:val="000000"/>
        </w:rPr>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rPr>
          <w:color w:val="000000"/>
        </w:rPr>
      </w:r>
      <w:r/>
    </w:p>
    <w:p>
      <w:pPr>
        <w:pStyle w:val="775"/>
        <w:jc w:val="both"/>
        <w:spacing w:beforeAutospacing="0" w:afterAutospacing="0"/>
        <w:rPr>
          <w:color w:val="000000"/>
        </w:rPr>
      </w:pPr>
      <w:r>
        <w:rPr>
          <w:color w:val="000000"/>
        </w:rPr>
        <w:t xml:space="preserve"> </w:t>
      </w:r>
      <w:r>
        <w:rPr>
          <w:color w:val="000000"/>
        </w:rPr>
      </w:r>
      <w:r/>
    </w:p>
    <w:p>
      <w:pPr>
        <w:pStyle w:val="775"/>
        <w:jc w:val="both"/>
        <w:spacing w:beforeAutospacing="0" w:afterAutospacing="0"/>
        <w:rPr>
          <w:color w:val="000000"/>
        </w:rPr>
      </w:pPr>
      <w:r>
        <w:rPr>
          <w:rFonts w:hint="eastAsia" w:ascii="黑体" w:hAnsi="宋体" w:eastAsia="黑体" w:cs="黑体"/>
          <w:i/>
          <w:color w:val="000000"/>
          <w:sz w:val="32"/>
          <w:szCs w:val="32"/>
          <w:u w:val="single"/>
        </w:rPr>
        <w:t xml:space="preserve">六、特定资格要求的证明文件</w:t>
      </w:r>
      <w:r>
        <w:rPr>
          <w:color w:val="000000"/>
        </w:rPr>
      </w:r>
      <w:r/>
    </w:p>
    <w:p>
      <w:pPr>
        <w:pStyle w:val="775"/>
        <w:jc w:val="both"/>
        <w:spacing w:beforeAutospacing="0" w:afterAutospacing="0" w:line="0" w:lineRule="atLeast"/>
        <w:rPr>
          <w:color w:val="000000"/>
        </w:rPr>
      </w:pPr>
      <w:r>
        <w:rPr>
          <w:rFonts w:hint="eastAsia" w:ascii="宋体" w:hAnsi="宋体" w:eastAsia="宋体" w:cs="宋体"/>
          <w:color w:val="000000"/>
        </w:rPr>
        <w:t xml:space="preserve">   如果本项目申请人的特定资格要求中要求提供的，必须提供。</w:t>
      </w:r>
      <w:r>
        <w:rPr>
          <w:color w:val="000000"/>
        </w:rPr>
      </w:r>
      <w:r/>
    </w:p>
    <w:p>
      <w:pPr>
        <w:pStyle w:val="775"/>
        <w:ind w:firstLine="480"/>
        <w:jc w:val="both"/>
        <w:spacing w:beforeAutospacing="0" w:afterAutospacing="0" w:line="0" w:lineRule="atLeast"/>
        <w:rPr>
          <w:color w:val="000000"/>
        </w:rPr>
      </w:pPr>
      <w:r>
        <w:rPr>
          <w:rFonts w:hint="eastAsia" w:ascii="宋体" w:hAnsi="宋体" w:eastAsia="宋体" w:cs="宋体"/>
          <w:i/>
          <w:color w:val="000000"/>
          <w:u w:val="single"/>
        </w:rPr>
        <w:t xml:space="preserve">在中国境内注册，具有独立承担民事责任能力的法人企业</w:t>
      </w:r>
      <w:r>
        <w:rPr>
          <w:rFonts w:hint="eastAsia" w:eastAsia="宋体" w:cs="宋体"/>
          <w:i/>
          <w:color w:val="000000"/>
          <w:u w:val="single"/>
          <w:lang w:val="en-US" w:eastAsia="zh-CN"/>
        </w:rPr>
        <w:t xml:space="preserve">营业执照</w:t>
      </w:r>
      <w:r>
        <w:rPr>
          <w:rFonts w:hint="eastAsia" w:eastAsia="宋体" w:cs="宋体"/>
          <w:i/>
          <w:color w:val="000000"/>
          <w:u w:val="single"/>
          <w:lang w:eastAsia="zh-CN"/>
        </w:rPr>
        <w:t xml:space="preserve">、</w:t>
      </w:r>
      <w:r>
        <w:rPr>
          <w:rFonts w:hint="eastAsia" w:ascii="宋体" w:hAnsi="宋体" w:eastAsia="宋体" w:cs="宋体"/>
          <w:i/>
          <w:color w:val="000000"/>
          <w:u w:val="single"/>
        </w:rPr>
        <w:t xml:space="preserve">投标产品</w:t>
      </w:r>
      <w:r>
        <w:rPr>
          <w:rFonts w:hint="eastAsia" w:ascii="宋体" w:hAnsi="宋体" w:eastAsia="宋体" w:cs="宋体"/>
          <w:i/>
          <w:color w:val="000000"/>
          <w:u w:val="single"/>
          <w:lang w:val="en-US" w:eastAsia="zh-CN"/>
        </w:rPr>
        <w:t xml:space="preserve">有效的</w:t>
      </w:r>
      <w:r>
        <w:rPr>
          <w:rFonts w:hint="eastAsia" w:ascii="宋体" w:hAnsi="宋体" w:eastAsia="宋体" w:cs="宋体"/>
          <w:i/>
          <w:color w:val="000000"/>
          <w:u w:val="single"/>
        </w:rPr>
        <w:t xml:space="preserve">《医疗器械注册证》或《医疗器械备案凭证》</w:t>
      </w:r>
      <w:r>
        <w:rPr>
          <w:rFonts w:hint="eastAsia" w:eastAsia="宋体" w:cs="宋体"/>
          <w:i/>
          <w:color w:val="000000"/>
          <w:u w:val="single"/>
          <w:lang w:eastAsia="zh-CN"/>
        </w:rPr>
        <w:t xml:space="preserve">、</w:t>
      </w:r>
      <w:r>
        <w:rPr>
          <w:rFonts w:hint="eastAsia" w:ascii="宋体" w:hAnsi="宋体" w:eastAsia="宋体" w:cs="宋体"/>
          <w:i/>
          <w:color w:val="000000"/>
          <w:u w:val="single"/>
        </w:rPr>
        <w:t xml:space="preserve">投标人</w:t>
      </w:r>
      <w:r>
        <w:rPr>
          <w:rFonts w:hint="eastAsia" w:eastAsia="宋体" w:cs="宋体"/>
          <w:i/>
          <w:color w:val="000000"/>
          <w:u w:val="single"/>
          <w:lang w:eastAsia="zh-CN"/>
        </w:rPr>
        <w:t xml:space="preserve">的</w:t>
      </w:r>
      <w:r>
        <w:rPr>
          <w:rFonts w:hint="eastAsia" w:ascii="宋体" w:hAnsi="宋体" w:eastAsia="宋体" w:cs="宋体"/>
          <w:i/>
          <w:color w:val="000000"/>
          <w:u w:val="single"/>
        </w:rPr>
        <w:t xml:space="preserve">《医疗器械经营企业许可证》或《医疗器械经营备案凭证》）</w:t>
      </w:r>
      <w:r>
        <w:rPr>
          <w:color w:val="000000"/>
        </w:rPr>
      </w:r>
      <w:r/>
    </w:p>
    <w:p>
      <w:pPr>
        <w:pStyle w:val="775"/>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75"/>
        <w:jc w:val="center"/>
        <w:spacing w:beforeAutospacing="0" w:afterAutospacing="0"/>
        <w:rPr>
          <w:color w:val="000000"/>
        </w:rPr>
      </w:pPr>
      <w:r>
        <w:rPr>
          <w:rFonts w:hint="eastAsia" w:ascii="黑体" w:hAnsi="宋体" w:eastAsia="黑体" w:cs="黑体"/>
          <w:i/>
          <w:color w:val="000000"/>
          <w:sz w:val="32"/>
          <w:szCs w:val="32"/>
          <w:u w:val="single"/>
        </w:rPr>
        <w:t xml:space="preserve">七、法人授权书</w:t>
      </w:r>
      <w:r>
        <w:rPr>
          <w:color w:val="000000"/>
        </w:rPr>
      </w:r>
      <w:r/>
    </w:p>
    <w:p>
      <w:pPr>
        <w:pStyle w:val="775"/>
        <w:ind w:firstLine="480"/>
        <w:jc w:val="both"/>
        <w:spacing w:beforeAutospacing="0" w:afterAutospacing="0"/>
        <w:tabs>
          <w:tab w:val="left" w:pos="360" w:leader="none"/>
        </w:tabs>
        <w:rPr>
          <w:color w:val="000000"/>
        </w:rPr>
      </w:pPr>
      <w:r>
        <w:rPr>
          <w:rFonts w:ascii="Times New Roman" w:hAnsi="Times New Roman"/>
          <w:color w:val="000000"/>
        </w:rPr>
        <w:t xml:space="preserve">本授权书声明：____________（投标人名称）授权________________（被授权人的姓名）为我方就</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rPr>
          <w:color w:val="000000"/>
        </w:rPr>
      </w:r>
      <w:r/>
    </w:p>
    <w:p>
      <w:pPr>
        <w:pStyle w:val="775"/>
        <w:ind w:firstLine="480"/>
        <w:jc w:val="both"/>
        <w:spacing w:beforeAutospacing="0" w:afterAutospacing="0"/>
        <w:tabs>
          <w:tab w:val="left" w:pos="360" w:leader="none"/>
        </w:tabs>
        <w:rPr>
          <w:color w:val="000000"/>
        </w:rPr>
      </w:pPr>
      <w:r>
        <w:rPr>
          <w:rFonts w:ascii="Times New Roman" w:hAnsi="Times New Roman"/>
          <w:color w:val="000000"/>
        </w:rPr>
        <w:t xml:space="preserve">本授权书于______年____月____日起生效，特此声明。</w:t>
      </w:r>
      <w:r>
        <w:rPr>
          <w:color w:val="000000"/>
        </w:rPr>
      </w:r>
      <w:r/>
    </w:p>
    <w:p>
      <w:pPr>
        <w:pStyle w:val="775"/>
        <w:jc w:val="both"/>
        <w:spacing w:beforeAutospacing="0" w:afterAutospacing="0"/>
        <w:tabs>
          <w:tab w:val="left" w:pos="360" w:leader="none"/>
        </w:tabs>
        <w:rPr>
          <w:color w:val="000000"/>
        </w:rPr>
      </w:pPr>
      <w:r>
        <w:rPr>
          <w:rFonts w:ascii="Times New Roman" w:hAnsi="Times New Roman"/>
          <w:color w:val="000000"/>
        </w:rPr>
        <w:t xml:space="preserve">        被授权人身份证号码：</w:t>
      </w:r>
      <w:r>
        <w:rPr>
          <w:rFonts w:ascii="Times New Roman" w:hAnsi="Times New Roman"/>
          <w:color w:val="000000"/>
          <w:u w:val="single"/>
        </w:rPr>
        <w:t xml:space="preserve">                              </w:t>
      </w:r>
      <w:r>
        <w:rPr>
          <w:color w:val="000000"/>
        </w:rPr>
      </w:r>
      <w:r/>
    </w:p>
    <w:p>
      <w:pPr>
        <w:pStyle w:val="775"/>
        <w:jc w:val="both"/>
        <w:spacing w:beforeAutospacing="0" w:afterAutospacing="0"/>
        <w:tabs>
          <w:tab w:val="left" w:pos="360" w:leader="none"/>
        </w:tabs>
        <w:rPr>
          <w:color w:val="000000"/>
        </w:rPr>
      </w:pPr>
      <w:r>
        <w:rPr>
          <w:rFonts w:ascii="Times New Roman" w:hAnsi="Times New Roman"/>
          <w:color w:val="000000"/>
        </w:rPr>
        <w:t xml:space="preserve">         被授权人联系电话：（手机）</w:t>
      </w:r>
      <w:r>
        <w:rPr>
          <w:rFonts w:ascii="Times New Roman" w:hAnsi="Times New Roman"/>
          <w:color w:val="000000"/>
          <w:u w:val="single"/>
        </w:rPr>
        <w:t xml:space="preserve">                          </w:t>
      </w:r>
      <w:r>
        <w:rPr>
          <w:color w:val="000000"/>
        </w:rPr>
      </w:r>
      <w:r/>
    </w:p>
    <w:p>
      <w:pPr>
        <w:pStyle w:val="775"/>
        <w:ind w:firstLine="480"/>
        <w:jc w:val="both"/>
        <w:spacing w:beforeAutospacing="0" w:afterAutospacing="0"/>
        <w:tabs>
          <w:tab w:val="left" w:pos="360" w:leader="none"/>
        </w:tabs>
        <w:rPr>
          <w:color w:val="000000"/>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rPr>
          <w:color w:val="000000"/>
        </w:rPr>
      </w:r>
      <w:r/>
    </w:p>
    <w:p>
      <w:pPr>
        <w:pStyle w:val="775"/>
        <w:ind w:firstLine="480"/>
        <w:jc w:val="both"/>
        <w:spacing w:beforeAutospacing="0" w:afterAutospacing="0"/>
        <w:tabs>
          <w:tab w:val="left" w:pos="360" w:leader="none"/>
        </w:tabs>
        <w:rPr>
          <w:color w:val="000000"/>
        </w:rPr>
      </w:pPr>
      <w:r>
        <w:rPr>
          <w:rFonts w:ascii="Times New Roman" w:hAnsi="Times New Roman"/>
          <w:color w:val="000000"/>
        </w:rPr>
        <w:t xml:space="preserve"> 单位地址：</w:t>
      </w:r>
      <w:r>
        <w:rPr>
          <w:rFonts w:ascii="Times New Roman" w:hAnsi="Times New Roman"/>
          <w:color w:val="000000"/>
          <w:u w:val="single"/>
        </w:rPr>
        <w:t xml:space="preserve">                                         </w:t>
      </w:r>
      <w:r>
        <w:rPr>
          <w:color w:val="000000"/>
        </w:rPr>
      </w:r>
      <w:r/>
    </w:p>
    <w:p>
      <w:pPr>
        <w:pStyle w:val="775"/>
        <w:ind w:firstLine="480"/>
        <w:jc w:val="both"/>
        <w:spacing w:beforeAutospacing="0" w:afterAutospacing="0"/>
        <w:tabs>
          <w:tab w:val="left" w:pos="360" w:leader="none"/>
        </w:tabs>
        <w:rPr>
          <w:color w:val="000000"/>
        </w:rPr>
      </w:pPr>
      <w:r>
        <w:rPr>
          <w:rFonts w:ascii="Times New Roman" w:hAnsi="Times New Roman"/>
          <w:color w:val="000000"/>
        </w:rPr>
        <w:t xml:space="preserve">  日期：</w:t>
      </w:r>
      <w:r>
        <w:rPr>
          <w:rFonts w:ascii="Times New Roman" w:hAnsi="Times New Roman"/>
          <w:color w:val="000000"/>
          <w:u w:val="single"/>
        </w:rPr>
        <w:t xml:space="preserve">                                         </w:t>
      </w:r>
      <w:r>
        <w:rPr>
          <w:color w:val="000000"/>
        </w:rPr>
      </w:r>
      <w:r/>
    </w:p>
    <w:p>
      <w:pPr>
        <w:pStyle w:val="775"/>
        <w:jc w:val="both"/>
        <w:spacing w:beforeAutospacing="0" w:afterAutospacing="0"/>
        <w:rPr>
          <w:color w:val="000000"/>
        </w:rPr>
      </w:pPr>
      <w:r>
        <w:rPr>
          <w:color w:val="000000"/>
        </w:rPr>
        <w:t xml:space="preserve"> </w:t>
      </w:r>
      <w:r>
        <w:rPr>
          <w:color w:val="000000"/>
        </w:rPr>
      </w:r>
      <w:r/>
    </w:p>
    <w:p>
      <w:pPr>
        <w:pStyle w:val="775"/>
        <w:jc w:val="both"/>
        <w:spacing w:beforeAutospacing="0" w:afterAutospacing="0" w:line="0" w:lineRule="atLeast"/>
        <w:rPr>
          <w:color w:val="000000"/>
        </w:rPr>
      </w:pPr>
      <w:r>
        <w:rPr>
          <w:color w:val="000000"/>
        </w:rPr>
        <w:t xml:space="preserve"> </w:t>
      </w:r>
      <w:r>
        <w:rPr>
          <w:color w:val="000000"/>
        </w:rPr>
      </w:r>
      <w:r/>
    </w:p>
    <w:p>
      <w:pPr>
        <w:pStyle w:val="775"/>
        <w:jc w:val="both"/>
        <w:spacing w:beforeAutospacing="0" w:afterAutospacing="0" w:line="0" w:lineRule="atLeast"/>
        <w:rPr>
          <w:color w:val="000000"/>
        </w:rPr>
      </w:pPr>
      <w:r>
        <w:rPr>
          <w:color w:val="000000"/>
        </w:rPr>
      </w:r>
      <w:r/>
    </w:p>
    <w:p>
      <w:pPr>
        <w:pStyle w:val="775"/>
        <w:jc w:val="both"/>
        <w:spacing w:beforeAutospacing="0" w:afterAutospacing="0" w:line="0" w:lineRule="atLeast"/>
        <w:rPr>
          <w:color w:val="000000"/>
        </w:rPr>
      </w:pPr>
      <w:r>
        <w:rPr>
          <w:color w:val="000000"/>
        </w:rPr>
      </w:r>
      <w:r/>
    </w:p>
    <w:p>
      <w:pPr>
        <w:pStyle w:val="775"/>
        <w:jc w:val="both"/>
        <w:spacing w:beforeAutospacing="0" w:afterAutospacing="0" w:line="0" w:lineRule="atLeast"/>
        <w:rPr>
          <w:color w:val="000000"/>
        </w:rPr>
      </w:pPr>
      <w:r>
        <w:rPr>
          <w:color w:val="000000"/>
        </w:rPr>
      </w:r>
      <w:r/>
    </w:p>
    <w:p>
      <w:pPr>
        <w:pStyle w:val="775"/>
        <w:jc w:val="both"/>
        <w:spacing w:beforeAutospacing="0" w:afterAutospacing="0" w:line="0" w:lineRule="atLeast"/>
        <w:rPr>
          <w:color w:val="000000"/>
        </w:rPr>
      </w:pPr>
      <w:r>
        <w:rPr>
          <w:color w:val="000000"/>
        </w:rPr>
      </w:r>
      <w:r/>
    </w:p>
    <w:p>
      <w:pPr>
        <w:pStyle w:val="775"/>
        <w:jc w:val="both"/>
        <w:spacing w:beforeAutospacing="0" w:afterAutospacing="0" w:line="0" w:lineRule="atLeast"/>
        <w:rPr>
          <w:color w:val="000000"/>
        </w:rPr>
      </w:pPr>
      <w:r>
        <w:rPr>
          <w:color w:val="000000"/>
        </w:rPr>
      </w:r>
      <w:r/>
    </w:p>
    <w:p>
      <w:pPr>
        <w:pStyle w:val="775"/>
        <w:jc w:val="both"/>
        <w:spacing w:beforeAutospacing="0" w:afterAutospacing="0" w:line="0" w:lineRule="atLeast"/>
        <w:rPr>
          <w:color w:val="000000"/>
        </w:rPr>
      </w:pPr>
      <w:r>
        <w:rPr>
          <w:color w:val="000000"/>
        </w:rPr>
      </w:r>
      <w:r/>
    </w:p>
    <w:p>
      <w:pPr>
        <w:pStyle w:val="775"/>
        <w:jc w:val="both"/>
        <w:spacing w:beforeAutospacing="0" w:afterAutospacing="0" w:line="0" w:lineRule="atLeast"/>
        <w:rPr>
          <w:color w:val="000000"/>
        </w:rPr>
      </w:pPr>
      <w:r>
        <w:rPr>
          <w:color w:val="000000"/>
        </w:rPr>
      </w:r>
      <w:r/>
    </w:p>
    <w:p>
      <w:pPr>
        <w:pStyle w:val="775"/>
        <w:jc w:val="both"/>
        <w:spacing w:beforeAutospacing="0" w:afterAutospacing="0" w:line="0" w:lineRule="atLeast"/>
        <w:rPr>
          <w:color w:val="000000"/>
        </w:rPr>
      </w:pPr>
      <w:r>
        <w:rPr>
          <w:color w:val="000000"/>
        </w:rPr>
      </w:r>
      <w:r/>
    </w:p>
    <w:p>
      <w:pPr>
        <w:pStyle w:val="775"/>
        <w:jc w:val="both"/>
        <w:spacing w:beforeAutospacing="0" w:afterAutospacing="0" w:line="0" w:lineRule="atLeast"/>
        <w:rPr>
          <w:color w:val="000000"/>
        </w:rPr>
      </w:pPr>
      <w:r>
        <w:rPr>
          <w:color w:val="000000"/>
        </w:rPr>
      </w:r>
      <w:r/>
    </w:p>
    <w:p>
      <w:pPr>
        <w:pStyle w:val="775"/>
        <w:jc w:val="both"/>
        <w:spacing w:beforeAutospacing="0" w:afterAutospacing="0" w:line="0" w:lineRule="atLeast"/>
        <w:rPr>
          <w:color w:val="000000"/>
        </w:rPr>
      </w:pPr>
      <w:r>
        <w:rPr>
          <w:color w:val="000000"/>
        </w:rPr>
      </w:r>
      <w:r/>
    </w:p>
    <w:p>
      <w:pPr>
        <w:pStyle w:val="775"/>
        <w:jc w:val="both"/>
        <w:spacing w:beforeAutospacing="0" w:afterAutospacing="0" w:line="0" w:lineRule="atLeast"/>
        <w:rPr>
          <w:color w:val="000000"/>
        </w:rPr>
      </w:pPr>
      <w:r>
        <w:rPr>
          <w:color w:val="000000"/>
        </w:rPr>
      </w:r>
      <w:r/>
    </w:p>
    <w:p>
      <w:pPr>
        <w:pStyle w:val="775"/>
        <w:jc w:val="both"/>
        <w:spacing w:beforeAutospacing="0" w:afterAutospacing="0" w:line="0" w:lineRule="atLeast"/>
        <w:rPr>
          <w:color w:val="000000"/>
        </w:rPr>
      </w:pPr>
      <w:r>
        <w:rPr>
          <w:color w:val="000000"/>
        </w:rPr>
      </w:r>
      <w:r/>
    </w:p>
    <w:p>
      <w:pPr>
        <w:pStyle w:val="775"/>
        <w:jc w:val="both"/>
        <w:spacing w:beforeAutospacing="0" w:afterAutospacing="0" w:line="0" w:lineRule="atLeast"/>
        <w:rPr>
          <w:color w:val="000000"/>
        </w:rPr>
      </w:pPr>
      <w:r>
        <w:rPr>
          <w:color w:val="000000"/>
        </w:rPr>
      </w:r>
      <w:r/>
    </w:p>
    <w:p>
      <w:pPr>
        <w:pStyle w:val="775"/>
        <w:jc w:val="both"/>
        <w:spacing w:beforeAutospacing="0" w:afterAutospacing="0" w:line="0" w:lineRule="atLeast"/>
        <w:rPr>
          <w:color w:val="000000"/>
        </w:rPr>
      </w:pPr>
      <w:r>
        <w:rPr>
          <w:color w:val="000000"/>
        </w:rPr>
      </w:r>
      <w:r/>
    </w:p>
    <w:p>
      <w:pPr>
        <w:pStyle w:val="748"/>
        <w:spacing w:line="4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775"/>
        <w:ind w:firstLine="3390"/>
        <w:jc w:val="both"/>
        <w:keepLines/>
        <w:keepNext/>
        <w:spacing w:before="260" w:beforeAutospacing="0" w:after="260" w:afterAutospacing="0" w:line="415" w:lineRule="auto"/>
        <w:rPr>
          <w:color w:val="000000"/>
        </w:rPr>
      </w:pPr>
      <w:r>
        <w:rPr>
          <w:rFonts w:hint="eastAsia" w:ascii="黑体" w:hAnsi="宋体" w:eastAsia="黑体" w:cs="黑体"/>
          <w:b/>
          <w:i/>
          <w:color w:val="000000"/>
          <w:sz w:val="32"/>
          <w:szCs w:val="32"/>
          <w:u w:val="single"/>
        </w:rPr>
        <w:t xml:space="preserve">八、投标函</w:t>
      </w:r>
      <w:r>
        <w:rPr>
          <w:color w:val="000000"/>
        </w:rPr>
      </w:r>
      <w:r/>
    </w:p>
    <w:p>
      <w:pPr>
        <w:pStyle w:val="810"/>
        <w:ind w:firstLine="0"/>
        <w:spacing w:before="0" w:after="0" w:line="42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致：</w:t>
      </w:r>
      <w:r>
        <w:rPr>
          <w:rFonts w:hint="eastAsia" w:ascii="宋体" w:hAnsi="宋体" w:eastAsia="宋体" w:cs="宋体"/>
          <w:color w:val="000000"/>
          <w:u w:val="single"/>
          <w:lang w:eastAsia="zh-CN"/>
        </w:rPr>
        <w:t xml:space="preserve">盐城市亭湖区南洋镇青墩卫生院</w:t>
      </w:r>
      <w:r>
        <w:rPr>
          <w:rFonts w:hint="eastAsia" w:ascii="宋体" w:hAnsi="宋体" w:eastAsia="宋体" w:cs="宋体"/>
          <w:color w:val="000000"/>
          <w:szCs w:val="21"/>
          <w:lang w:eastAsia="zh-CN"/>
        </w:rPr>
      </w:r>
      <w:r/>
    </w:p>
    <w:p>
      <w:pPr>
        <w:pStyle w:val="81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根据贵方的</w:t>
      </w:r>
      <w:r>
        <w:rPr>
          <w:rFonts w:hint="eastAsia" w:ascii="宋体" w:hAnsi="宋体" w:eastAsia="宋体" w:cs="宋体"/>
          <w:b/>
          <w:color w:val="000000"/>
          <w:sz w:val="36"/>
          <w:u w:val="single"/>
        </w:rPr>
        <w:t xml:space="preserve">           </w:t>
      </w:r>
      <w:r>
        <w:rPr>
          <w:rFonts w:hint="eastAsia" w:ascii="宋体" w:hAnsi="宋体" w:eastAsia="宋体" w:cs="宋体"/>
          <w:color w:val="000000"/>
          <w:szCs w:val="21"/>
        </w:rPr>
        <w:t xml:space="preserve">号招标文件，正式授权下述签字人_________________(姓名)代表我方______________（投标人的名称），全权处理本次项目投标的有关事宜。</w:t>
      </w:r>
      <w:r>
        <w:rPr>
          <w:rFonts w:hint="eastAsia" w:ascii="宋体" w:hAnsi="宋体" w:eastAsia="宋体" w:cs="宋体"/>
          <w:color w:val="000000"/>
          <w:szCs w:val="21"/>
        </w:rPr>
      </w:r>
      <w:r/>
    </w:p>
    <w:p>
      <w:pPr>
        <w:pStyle w:val="81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据此函，__________签字人兹宣布同意如下：</w:t>
      </w:r>
      <w:r>
        <w:rPr>
          <w:rFonts w:hint="eastAsia" w:ascii="宋体" w:hAnsi="宋体" w:eastAsia="宋体" w:cs="宋体"/>
          <w:color w:val="000000"/>
          <w:szCs w:val="21"/>
        </w:rPr>
      </w:r>
      <w:r/>
    </w:p>
    <w:p>
      <w:pPr>
        <w:pStyle w:val="81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1.按招标文件规定的各项要求，向贵方提供所需服务。</w:t>
      </w:r>
      <w:r>
        <w:rPr>
          <w:rFonts w:hint="eastAsia" w:ascii="宋体" w:hAnsi="宋体" w:eastAsia="宋体" w:cs="宋体"/>
          <w:color w:val="000000"/>
          <w:szCs w:val="21"/>
        </w:rPr>
      </w:r>
      <w:r/>
    </w:p>
    <w:p>
      <w:pPr>
        <w:pStyle w:val="81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2.我方完全理解贵方不一定将合同授予最低报价的投标人。</w:t>
      </w:r>
      <w:r>
        <w:rPr>
          <w:rFonts w:hint="eastAsia" w:ascii="宋体" w:hAnsi="宋体" w:eastAsia="宋体" w:cs="宋体"/>
          <w:color w:val="000000"/>
          <w:szCs w:val="21"/>
        </w:rPr>
      </w:r>
      <w:r/>
    </w:p>
    <w:p>
      <w:pPr>
        <w:pStyle w:val="81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3.我方已详细审核全部招标文件及其有效补充文件，我方知道必须放弃提出含糊不清或误解问题的权利。</w:t>
      </w:r>
      <w:r>
        <w:rPr>
          <w:rFonts w:hint="eastAsia" w:ascii="宋体" w:hAnsi="宋体" w:eastAsia="宋体" w:cs="宋体"/>
          <w:color w:val="000000"/>
          <w:szCs w:val="21"/>
        </w:rPr>
      </w:r>
      <w:r/>
    </w:p>
    <w:p>
      <w:pPr>
        <w:pStyle w:val="81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4.我方同意从规定的开标日期起遵循本投标文件，并在规定的投标有效期期满之前均具有约束力。</w:t>
      </w:r>
      <w:r>
        <w:rPr>
          <w:rFonts w:hint="eastAsia" w:ascii="宋体" w:hAnsi="宋体" w:eastAsia="宋体" w:cs="宋体"/>
          <w:color w:val="000000"/>
          <w:szCs w:val="21"/>
        </w:rPr>
      </w:r>
      <w:r/>
    </w:p>
    <w:p>
      <w:pPr>
        <w:pStyle w:val="81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5.如果在开标后规定的投标有效期内撤回投标或中标后拒绝签订合同，则按照国家相关法律法规受到相应处罚。</w:t>
      </w:r>
      <w:r>
        <w:rPr>
          <w:rFonts w:hint="eastAsia" w:ascii="宋体" w:hAnsi="宋体" w:eastAsia="宋体" w:cs="宋体"/>
          <w:color w:val="000000"/>
          <w:szCs w:val="21"/>
        </w:rPr>
      </w:r>
      <w:r/>
    </w:p>
    <w:p>
      <w:pPr>
        <w:pStyle w:val="81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6.同意向贵方提供贵方可能另外要求的与投标有关的任何证据或资料，并保证我方已提供和将要提供的文件是真实的、准确的。</w:t>
      </w:r>
      <w:r>
        <w:rPr>
          <w:rFonts w:hint="eastAsia" w:ascii="宋体" w:hAnsi="宋体" w:eastAsia="宋体" w:cs="宋体"/>
          <w:color w:val="000000"/>
          <w:szCs w:val="21"/>
        </w:rPr>
      </w:r>
      <w:r/>
    </w:p>
    <w:p>
      <w:pPr>
        <w:pStyle w:val="81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7.一旦我方中标,我方将根据招标文件的规定，严格履行合同的责任和义务,并保证在招标文件规定的时间完成项目，交付买方验收、使用。</w:t>
      </w:r>
      <w:r>
        <w:rPr>
          <w:rFonts w:hint="eastAsia" w:ascii="宋体" w:hAnsi="宋体" w:eastAsia="宋体" w:cs="宋体"/>
          <w:color w:val="000000"/>
          <w:szCs w:val="21"/>
        </w:rPr>
      </w:r>
      <w:r/>
    </w:p>
    <w:p>
      <w:pPr>
        <w:pStyle w:val="810"/>
        <w:ind w:left="425" w:firstLine="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8.与本投标有关的正式通讯地址为：</w:t>
      </w:r>
      <w:r>
        <w:rPr>
          <w:rFonts w:hint="eastAsia" w:ascii="宋体" w:hAnsi="宋体" w:eastAsia="宋体" w:cs="宋体"/>
          <w:color w:val="000000"/>
          <w:szCs w:val="21"/>
        </w:rPr>
      </w:r>
      <w:r/>
    </w:p>
    <w:p>
      <w:pPr>
        <w:pStyle w:val="810"/>
        <w:ind w:left="56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地          址：</w:t>
      </w:r>
      <w:r>
        <w:rPr>
          <w:rFonts w:hint="eastAsia" w:ascii="宋体" w:hAnsi="宋体" w:eastAsia="宋体" w:cs="宋体"/>
          <w:color w:val="000000"/>
          <w:szCs w:val="21"/>
        </w:rPr>
      </w:r>
      <w:r/>
    </w:p>
    <w:p>
      <w:pPr>
        <w:pStyle w:val="810"/>
        <w:ind w:left="56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邮          编：</w:t>
      </w:r>
      <w:r>
        <w:rPr>
          <w:rFonts w:hint="eastAsia" w:ascii="宋体" w:hAnsi="宋体" w:eastAsia="宋体" w:cs="宋体"/>
          <w:color w:val="000000"/>
          <w:szCs w:val="21"/>
        </w:rPr>
      </w:r>
      <w:r/>
    </w:p>
    <w:p>
      <w:pPr>
        <w:pStyle w:val="810"/>
        <w:ind w:left="56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电          话：</w:t>
      </w:r>
      <w:r>
        <w:rPr>
          <w:rFonts w:hint="eastAsia" w:ascii="宋体" w:hAnsi="宋体" w:eastAsia="宋体" w:cs="宋体"/>
          <w:color w:val="000000"/>
          <w:szCs w:val="21"/>
        </w:rPr>
      </w:r>
      <w:r/>
    </w:p>
    <w:p>
      <w:pPr>
        <w:pStyle w:val="810"/>
        <w:ind w:left="56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传          真：</w:t>
      </w:r>
      <w:r>
        <w:rPr>
          <w:rFonts w:hint="eastAsia" w:ascii="宋体" w:hAnsi="宋体" w:eastAsia="宋体" w:cs="宋体"/>
          <w:color w:val="000000"/>
          <w:szCs w:val="21"/>
        </w:rPr>
      </w:r>
      <w:r/>
    </w:p>
    <w:p>
      <w:pPr>
        <w:pStyle w:val="810"/>
        <w:ind w:left="56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投标人开户行：</w:t>
      </w:r>
      <w:r>
        <w:rPr>
          <w:rFonts w:hint="eastAsia" w:ascii="宋体" w:hAnsi="宋体" w:eastAsia="宋体" w:cs="宋体"/>
          <w:color w:val="000000"/>
          <w:szCs w:val="21"/>
        </w:rPr>
      </w:r>
      <w:r/>
    </w:p>
    <w:p>
      <w:pPr>
        <w:pStyle w:val="810"/>
        <w:ind w:left="56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账          户： </w:t>
      </w:r>
      <w:r>
        <w:rPr>
          <w:rFonts w:hint="eastAsia" w:ascii="宋体" w:hAnsi="宋体" w:eastAsia="宋体" w:cs="宋体"/>
          <w:color w:val="000000"/>
          <w:szCs w:val="21"/>
        </w:rPr>
      </w:r>
      <w:r/>
    </w:p>
    <w:p>
      <w:pPr>
        <w:pStyle w:val="810"/>
        <w:ind w:left="56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投标人授权代表姓名（签字）： </w:t>
      </w:r>
      <w:r>
        <w:rPr>
          <w:rFonts w:hint="eastAsia" w:ascii="宋体" w:hAnsi="宋体" w:eastAsia="宋体" w:cs="宋体"/>
          <w:color w:val="000000"/>
          <w:szCs w:val="21"/>
        </w:rPr>
      </w:r>
      <w:r/>
    </w:p>
    <w:p>
      <w:pPr>
        <w:pStyle w:val="810"/>
        <w:ind w:left="56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投标人（公章）： </w:t>
      </w:r>
      <w:r>
        <w:rPr>
          <w:rFonts w:hint="eastAsia" w:ascii="宋体" w:hAnsi="宋体" w:eastAsia="宋体" w:cs="宋体"/>
          <w:color w:val="000000"/>
          <w:szCs w:val="21"/>
        </w:rPr>
      </w:r>
      <w:r/>
    </w:p>
    <w:p>
      <w:pPr>
        <w:pStyle w:val="810"/>
        <w:ind w:left="56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法定代表人（签字或盖章）：</w:t>
      </w:r>
      <w:r>
        <w:rPr>
          <w:rFonts w:hint="eastAsia" w:ascii="宋体" w:hAnsi="宋体" w:eastAsia="宋体" w:cs="宋体"/>
          <w:color w:val="000000"/>
          <w:szCs w:val="21"/>
        </w:rPr>
      </w:r>
      <w:r/>
    </w:p>
    <w:p>
      <w:pPr>
        <w:pStyle w:val="810"/>
        <w:ind w:left="56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日           期：________年____月____日</w:t>
      </w:r>
      <w:r>
        <w:rPr>
          <w:rFonts w:hint="eastAsia" w:ascii="宋体" w:hAnsi="宋体" w:eastAsia="宋体" w:cs="宋体"/>
          <w:color w:val="000000"/>
          <w:szCs w:val="21"/>
        </w:rPr>
      </w:r>
      <w:r/>
    </w:p>
    <w:p>
      <w:pPr>
        <w:pStyle w:val="775"/>
        <w:ind w:firstLine="321"/>
        <w:jc w:val="center"/>
        <w:spacing w:beforeAutospacing="0" w:afterAutospacing="0" w:line="0" w:lineRule="atLeast"/>
        <w:rPr>
          <w:rFonts w:hint="eastAsia" w:ascii="宋体" w:hAnsi="宋体" w:eastAsia="宋体" w:cs="宋体"/>
          <w:color w:val="000000"/>
          <w:sz w:val="44"/>
        </w:rPr>
      </w:pPr>
      <w:r>
        <w:rPr>
          <w:rFonts w:hint="eastAsia" w:ascii="宋体" w:hAnsi="宋体" w:eastAsia="宋体" w:cs="宋体"/>
          <w:color w:val="000000"/>
          <w:sz w:val="44"/>
        </w:rPr>
        <w:t xml:space="preserve">        </w:t>
      </w:r>
      <w:r>
        <w:rPr>
          <w:rFonts w:hint="eastAsia" w:ascii="宋体" w:hAnsi="宋体" w:eastAsia="宋体" w:cs="宋体"/>
          <w:color w:val="000000"/>
          <w:sz w:val="44"/>
        </w:rPr>
      </w:r>
      <w:r/>
    </w:p>
    <w:p>
      <w:pPr>
        <w:pStyle w:val="775"/>
        <w:ind w:firstLine="321"/>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75"/>
        <w:ind w:firstLine="321"/>
        <w:jc w:val="center"/>
        <w:spacing w:beforeAutospacing="0" w:afterAutospacing="0" w:line="0" w:lineRule="atLeast"/>
        <w:rPr>
          <w:color w:val="000000"/>
        </w:rPr>
      </w:pPr>
      <w:r>
        <w:rPr>
          <w:rFonts w:hint="eastAsia" w:ascii="黑体" w:hAnsi="宋体" w:eastAsia="黑体" w:cs="黑体"/>
          <w:b/>
          <w:color w:val="000000"/>
          <w:sz w:val="32"/>
          <w:szCs w:val="32"/>
        </w:rPr>
        <w:t xml:space="preserve">九、</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rPr>
        <w:t xml:space="preserve">企业声明函（货物）</w:t>
      </w:r>
      <w:r>
        <w:rPr>
          <w:color w:val="000000"/>
        </w:rPr>
      </w:r>
      <w:r/>
    </w:p>
    <w:p>
      <w:pPr>
        <w:pStyle w:val="775"/>
        <w:ind w:firstLine="360"/>
        <w:jc w:val="both"/>
        <w:spacing w:beforeAutospacing="0" w:afterAutospacing="0" w:line="0" w:lineRule="atLeast"/>
        <w:rPr>
          <w:color w:val="000000"/>
        </w:rPr>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eastAsia="宋体" w:cs="宋体"/>
          <w:color w:val="000000"/>
          <w:u w:val="single"/>
          <w:lang w:val="en-US" w:eastAsia="zh-CN"/>
        </w:rPr>
        <w:t xml:space="preserve">        </w:t>
      </w:r>
      <w:r>
        <w:rPr>
          <w:rFonts w:hint="eastAsia" w:eastAsia="宋体" w:cs="宋体"/>
          <w:color w:val="000000"/>
          <w:lang w:val="en-US" w:eastAsia="zh-CN"/>
        </w:rPr>
        <w:t xml:space="preserve"> </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组织的采购编号为</w:t>
      </w:r>
      <w:r>
        <w:rPr>
          <w:rFonts w:hint="eastAsia" w:eastAsia="宋体" w:cs="宋体"/>
          <w:color w:val="000000"/>
          <w:u w:val="single"/>
          <w:lang w:val="en-US" w:eastAsia="zh-CN"/>
        </w:rPr>
        <w:t xml:space="preserve">        </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eastAsia="宋体" w:cs="宋体"/>
          <w:color w:val="000000"/>
          <w:u w:val="single"/>
          <w:lang w:val="en-US" w:eastAsia="zh-CN"/>
        </w:rPr>
        <w:t xml:space="preserve">    </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color w:val="000000"/>
        </w:rPr>
      </w:r>
      <w:r/>
    </w:p>
    <w:p>
      <w:pPr>
        <w:pStyle w:val="775"/>
        <w:ind w:firstLine="360"/>
        <w:jc w:val="both"/>
        <w:spacing w:beforeAutospacing="0" w:afterAutospacing="0" w:line="0" w:lineRule="atLeast"/>
        <w:rPr>
          <w:color w:val="000000"/>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color w:val="000000"/>
          <w:highlight w:val="none"/>
          <w:u w:val="single"/>
        </w:rPr>
        <w:t xml:space="preserve">（中型企业、小型企业、微型企业）</w:t>
      </w:r>
      <w:r>
        <w:rPr>
          <w:rFonts w:hint="eastAsia" w:ascii="宋体" w:hAnsi="宋体" w:eastAsia="宋体" w:cs="宋体"/>
          <w:color w:val="000000"/>
          <w:u w:val="single"/>
        </w:rPr>
        <w:t xml:space="preserve">；</w:t>
      </w:r>
      <w:r>
        <w:rPr>
          <w:color w:val="000000"/>
        </w:rPr>
      </w:r>
      <w:r/>
    </w:p>
    <w:p>
      <w:pPr>
        <w:pStyle w:val="775"/>
        <w:ind w:firstLine="360"/>
        <w:jc w:val="both"/>
        <w:spacing w:beforeAutospacing="0" w:afterAutospacing="0" w:line="0" w:lineRule="atLeast"/>
        <w:rPr>
          <w:color w:val="000000"/>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color w:val="000000"/>
          <w:highlight w:val="none"/>
          <w:u w:val="single"/>
        </w:rPr>
        <w:t xml:space="preserve">（中型企业、小型企业、微型企业）</w:t>
      </w:r>
      <w:r>
        <w:rPr>
          <w:rFonts w:hint="eastAsia" w:ascii="宋体" w:hAnsi="宋体" w:eastAsia="宋体" w:cs="宋体"/>
          <w:color w:val="000000"/>
          <w:u w:val="single"/>
        </w:rPr>
        <w:t xml:space="preserve">；</w:t>
      </w:r>
      <w:r>
        <w:rPr>
          <w:color w:val="000000"/>
        </w:rPr>
      </w:r>
      <w:r/>
    </w:p>
    <w:p>
      <w:pPr>
        <w:pStyle w:val="775"/>
        <w:ind w:firstLine="360"/>
        <w:jc w:val="both"/>
        <w:spacing w:beforeAutospacing="0" w:afterAutospacing="0" w:line="0" w:lineRule="atLeast"/>
        <w:rPr>
          <w:color w:val="000000"/>
        </w:rPr>
      </w:pPr>
      <w:r>
        <w:rPr>
          <w:rFonts w:hint="eastAsia" w:ascii="宋体" w:hAnsi="宋体" w:eastAsia="宋体" w:cs="宋体"/>
          <w:color w:val="000000"/>
        </w:rPr>
        <w:t xml:space="preserve">……</w:t>
      </w:r>
      <w:r>
        <w:rPr>
          <w:color w:val="000000"/>
        </w:rPr>
      </w:r>
      <w:r/>
    </w:p>
    <w:p>
      <w:pPr>
        <w:pStyle w:val="775"/>
        <w:ind w:firstLine="360"/>
        <w:jc w:val="both"/>
        <w:spacing w:beforeAutospacing="0" w:afterAutospacing="0" w:line="0" w:lineRule="atLeast"/>
        <w:rPr>
          <w:color w:val="000000"/>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rPr>
          <w:color w:val="000000"/>
        </w:rPr>
      </w:r>
      <w:r/>
    </w:p>
    <w:p>
      <w:pPr>
        <w:pStyle w:val="775"/>
        <w:ind w:firstLine="360"/>
        <w:jc w:val="both"/>
        <w:spacing w:beforeAutospacing="0" w:afterAutospacing="0" w:line="0" w:lineRule="atLeast"/>
        <w:rPr>
          <w:color w:val="000000"/>
        </w:rPr>
      </w:pPr>
      <w:r>
        <w:rPr>
          <w:rFonts w:hint="eastAsia" w:ascii="宋体" w:hAnsi="宋体" w:eastAsia="宋体" w:cs="宋体"/>
          <w:color w:val="000000"/>
        </w:rPr>
        <w:t xml:space="preserve">本企业对上述声明内容的真实性负责。如有虚假，将依法承担相应责任</w:t>
      </w:r>
      <w:r>
        <w:rPr>
          <w:color w:val="000000"/>
        </w:rPr>
      </w:r>
      <w:r/>
    </w:p>
    <w:p>
      <w:pPr>
        <w:pStyle w:val="775"/>
        <w:ind w:right="720"/>
        <w:jc w:val="both"/>
        <w:spacing w:beforeAutospacing="0" w:afterAutospacing="0" w:line="0" w:lineRule="atLeast"/>
        <w:rPr>
          <w:color w:val="000000"/>
        </w:rPr>
      </w:pPr>
      <w:r>
        <w:rPr>
          <w:color w:val="000000"/>
        </w:rPr>
        <w:t xml:space="preserve"> </w:t>
      </w:r>
      <w:r>
        <w:rPr>
          <w:color w:val="000000"/>
        </w:rPr>
      </w:r>
      <w:r/>
    </w:p>
    <w:p>
      <w:pPr>
        <w:pStyle w:val="775"/>
        <w:ind w:right="180" w:firstLine="360"/>
        <w:jc w:val="right"/>
        <w:spacing w:beforeAutospacing="0" w:afterAutospacing="0" w:line="0" w:lineRule="atLeast"/>
        <w:rPr>
          <w:color w:val="000000"/>
        </w:rPr>
      </w:pPr>
      <w:r>
        <w:rPr>
          <w:rFonts w:hint="eastAsia" w:ascii="宋体" w:hAnsi="宋体" w:eastAsia="宋体" w:cs="宋体"/>
          <w:color w:val="000000"/>
        </w:rPr>
        <w:t xml:space="preserve">企业名称（加盖CA电子公章）：</w:t>
      </w:r>
      <w:r>
        <w:rPr>
          <w:color w:val="000000"/>
        </w:rPr>
      </w:r>
      <w:r/>
    </w:p>
    <w:p>
      <w:pPr>
        <w:pStyle w:val="775"/>
        <w:ind w:right="480" w:firstLine="5400"/>
        <w:jc w:val="both"/>
        <w:spacing w:beforeAutospacing="0" w:afterAutospacing="0" w:line="0" w:lineRule="atLeast"/>
        <w:rPr>
          <w:color w:val="000000"/>
        </w:rPr>
      </w:pPr>
      <w:r>
        <w:rPr>
          <w:rFonts w:hint="eastAsia" w:ascii="宋体" w:hAnsi="宋体" w:eastAsia="宋体" w:cs="宋体"/>
          <w:color w:val="000000"/>
        </w:rPr>
        <w:t xml:space="preserve">日  期：</w:t>
      </w:r>
      <w:r>
        <w:rPr>
          <w:color w:val="000000"/>
        </w:rPr>
      </w:r>
      <w:r/>
    </w:p>
    <w:p>
      <w:pPr>
        <w:pStyle w:val="775"/>
        <w:ind w:firstLine="360"/>
        <w:jc w:val="both"/>
        <w:spacing w:beforeAutospacing="0" w:afterAutospacing="0" w:line="0" w:lineRule="atLeast"/>
        <w:rPr>
          <w:color w:val="000000"/>
        </w:rPr>
      </w:pPr>
      <w:r>
        <w:rPr>
          <w:color w:val="000000"/>
        </w:rPr>
        <w:t xml:space="preserve"> </w:t>
      </w:r>
      <w:r>
        <w:rPr>
          <w:color w:val="000000"/>
        </w:rPr>
      </w:r>
      <w:r/>
    </w:p>
    <w:p>
      <w:pPr>
        <w:pStyle w:val="775"/>
        <w:ind w:firstLine="480"/>
        <w:jc w:val="both"/>
        <w:spacing w:beforeAutospacing="0" w:afterAutospacing="0" w:line="0" w:lineRule="atLeast"/>
        <w:rPr>
          <w:color w:val="000000"/>
        </w:rPr>
      </w:pPr>
      <w:r>
        <w:rPr>
          <w:rFonts w:hint="eastAsia" w:ascii="宋体" w:hAnsi="宋体" w:eastAsia="宋体" w:cs="宋体"/>
          <w:color w:val="000000"/>
        </w:rPr>
        <w:t xml:space="preserve">备注1：从业人员、营业收入、资产总额填报上一年度数据，无上一年度数据的新成立企业可不填报。</w:t>
      </w:r>
      <w:r>
        <w:rPr>
          <w:color w:val="000000"/>
        </w:rPr>
      </w:r>
      <w:r/>
    </w:p>
    <w:p>
      <w:pPr>
        <w:pStyle w:val="775"/>
        <w:ind w:firstLine="480"/>
        <w:jc w:val="both"/>
        <w:spacing w:beforeAutospacing="0" w:afterAutospacing="0" w:line="0" w:lineRule="atLeast"/>
        <w:rPr>
          <w:color w:val="000000"/>
        </w:rPr>
      </w:pPr>
      <w:r>
        <w:rPr>
          <w:rFonts w:hint="eastAsia" w:ascii="宋体" w:hAnsi="宋体" w:eastAsia="宋体" w:cs="宋体"/>
          <w:color w:val="000000"/>
        </w:rPr>
        <w:t xml:space="preserve">备注2：供应商如不提供此声明函，价格将不做相应扣除。</w:t>
      </w:r>
      <w:r>
        <w:rPr>
          <w:color w:val="000000"/>
        </w:rPr>
      </w:r>
      <w:r/>
    </w:p>
    <w:p>
      <w:pPr>
        <w:pStyle w:val="775"/>
        <w:jc w:val="center"/>
        <w:spacing w:beforeAutospacing="0" w:afterAutospacing="0" w:line="0" w:lineRule="atLeast"/>
        <w:rPr>
          <w:color w:val="000000"/>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w:t>
      </w:r>
      <w:r>
        <w:rPr>
          <w:color w:val="000000"/>
        </w:rPr>
      </w:r>
      <w:r/>
    </w:p>
    <w:p>
      <w:pPr>
        <w:pStyle w:val="775"/>
        <w:ind w:firstLine="480"/>
        <w:jc w:val="both"/>
        <w:spacing w:beforeAutospacing="0" w:afterAutospacing="0" w:line="0" w:lineRule="atLeast"/>
        <w:rPr>
          <w:color w:val="000000"/>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rPr>
          <w:color w:val="000000"/>
        </w:rPr>
      </w:r>
      <w:r/>
    </w:p>
    <w:p>
      <w:pPr>
        <w:pStyle w:val="775"/>
        <w:ind w:firstLine="480"/>
        <w:jc w:val="both"/>
        <w:spacing w:beforeAutospacing="0" w:afterAutospacing="0" w:line="0" w:lineRule="atLeast"/>
        <w:rPr>
          <w:color w:val="000000"/>
        </w:rPr>
      </w:pPr>
      <w:r>
        <w:rPr>
          <w:rFonts w:hint="eastAsia" w:ascii="宋体" w:hAnsi="宋体" w:eastAsia="宋体" w:cs="宋体"/>
          <w:color w:val="000000"/>
        </w:rPr>
        <w:t xml:space="preserve">本单位对上述声明的真实性负责。如有虚假，将依法承担相应责任。</w:t>
      </w:r>
      <w:r>
        <w:rPr>
          <w:color w:val="000000"/>
        </w:rPr>
      </w:r>
      <w:r/>
    </w:p>
    <w:p>
      <w:pPr>
        <w:pStyle w:val="775"/>
        <w:ind w:firstLine="480"/>
        <w:jc w:val="both"/>
        <w:spacing w:beforeAutospacing="0" w:afterAutospacing="0" w:line="0" w:lineRule="atLeast"/>
        <w:rPr>
          <w:color w:val="000000"/>
        </w:rPr>
      </w:pPr>
      <w:r>
        <w:rPr>
          <w:color w:val="000000"/>
        </w:rPr>
        <w:t xml:space="preserve"> </w:t>
      </w:r>
      <w:r>
        <w:rPr>
          <w:color w:val="000000"/>
        </w:rPr>
      </w:r>
      <w:r/>
    </w:p>
    <w:p>
      <w:pPr>
        <w:pStyle w:val="775"/>
        <w:ind w:firstLine="480"/>
        <w:jc w:val="both"/>
        <w:spacing w:beforeAutospacing="0" w:afterAutospacing="0" w:line="0" w:lineRule="atLeast"/>
        <w:rPr>
          <w:color w:val="000000"/>
        </w:rPr>
      </w:pPr>
      <w:r>
        <w:rPr>
          <w:rFonts w:hint="eastAsia" w:ascii="宋体" w:hAnsi="宋体" w:eastAsia="宋体" w:cs="宋体"/>
          <w:color w:val="000000"/>
        </w:rPr>
        <w:t xml:space="preserve">（备注：1、供应商如不提供此声明函，价格将不做相应扣除。2、中标供应商为残疾人福利单位的，此声明函将随中标结果同时公告，接受社会监督）</w:t>
      </w:r>
      <w:r>
        <w:rPr>
          <w:color w:val="000000"/>
        </w:rPr>
      </w:r>
      <w:r/>
    </w:p>
    <w:p>
      <w:pPr>
        <w:pStyle w:val="775"/>
        <w:ind w:firstLine="624"/>
        <w:jc w:val="both"/>
        <w:spacing w:beforeAutospacing="0" w:afterAutospacing="0" w:line="0" w:lineRule="atLeast"/>
        <w:rPr>
          <w:color w:val="000000"/>
        </w:rPr>
      </w:pPr>
      <w:r>
        <w:rPr>
          <w:color w:val="000000"/>
        </w:rPr>
        <w:t xml:space="preserve"> </w:t>
      </w:r>
      <w:r>
        <w:rPr>
          <w:color w:val="000000"/>
        </w:rPr>
      </w:r>
      <w:r/>
    </w:p>
    <w:p>
      <w:pPr>
        <w:pStyle w:val="775"/>
        <w:ind w:right="1560" w:firstLine="624"/>
        <w:jc w:val="center"/>
        <w:spacing w:beforeAutospacing="0" w:afterAutospacing="0" w:line="0" w:lineRule="atLeast"/>
        <w:tabs>
          <w:tab w:val="left" w:pos="4864" w:leader="none"/>
        </w:tabs>
        <w:rPr>
          <w:color w:val="000000"/>
        </w:rPr>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rPr>
          <w:color w:val="000000"/>
        </w:rPr>
      </w:r>
      <w:r/>
    </w:p>
    <w:p>
      <w:pPr>
        <w:pStyle w:val="775"/>
        <w:ind w:right="1560" w:firstLine="480"/>
        <w:jc w:val="center"/>
        <w:spacing w:beforeAutospacing="0" w:afterAutospacing="0" w:line="0" w:lineRule="atLeast"/>
        <w:tabs>
          <w:tab w:val="left" w:pos="4864" w:leader="none"/>
        </w:tabs>
        <w:rPr>
          <w:color w:val="000000"/>
        </w:rPr>
      </w:pPr>
      <w:r>
        <w:rPr>
          <w:rFonts w:hint="eastAsia" w:ascii="宋体" w:hAnsi="宋体" w:eastAsia="宋体" w:cs="宋体"/>
          <w:color w:val="000000"/>
        </w:rPr>
        <w:t xml:space="preserve">        日  期：</w:t>
      </w:r>
      <w:r>
        <w:rPr>
          <w:color w:val="000000"/>
        </w:rPr>
      </w:r>
      <w:r/>
    </w:p>
    <w:p>
      <w:pPr>
        <w:pStyle w:val="775"/>
        <w:jc w:val="center"/>
        <w:spacing w:beforeAutospacing="0" w:afterAutospacing="0"/>
        <w:rPr>
          <w:rFonts w:hint="eastAsia" w:ascii="宋体" w:hAnsi="宋体" w:eastAsia="宋体" w:cs="宋体"/>
          <w:color w:val="000000"/>
          <w:sz w:val="44"/>
        </w:rPr>
      </w:pPr>
      <w:r>
        <w:rPr>
          <w:rFonts w:hint="eastAsia" w:ascii="宋体" w:hAnsi="宋体" w:eastAsia="宋体" w:cs="宋体"/>
          <w:color w:val="000000"/>
          <w:sz w:val="44"/>
        </w:rPr>
        <w:t xml:space="preserve"> </w:t>
      </w:r>
      <w:r>
        <w:rPr>
          <w:rFonts w:hint="eastAsia" w:ascii="宋体" w:hAnsi="宋体" w:eastAsia="宋体" w:cs="宋体"/>
          <w:color w:val="000000"/>
          <w:sz w:val="44"/>
        </w:rPr>
      </w:r>
      <w:r/>
    </w:p>
    <w:p>
      <w:pPr>
        <w:pStyle w:val="775"/>
        <w:jc w:val="center"/>
        <w:spacing w:beforeAutospacing="0" w:afterAutospacing="0"/>
        <w:rPr>
          <w:rFonts w:hint="eastAsia" w:ascii="宋体" w:hAnsi="宋体" w:eastAsia="宋体" w:cs="宋体"/>
          <w:color w:val="000000"/>
          <w:sz w:val="44"/>
        </w:rPr>
      </w:pPr>
      <w:r>
        <w:rPr>
          <w:rFonts w:hint="eastAsia" w:ascii="宋体" w:hAnsi="宋体" w:eastAsia="宋体" w:cs="宋体"/>
          <w:color w:val="000000"/>
          <w:sz w:val="44"/>
        </w:rPr>
      </w:r>
      <w:r/>
    </w:p>
    <w:p>
      <w:pPr>
        <w:pStyle w:val="775"/>
        <w:jc w:val="center"/>
        <w:spacing w:beforeAutospacing="0" w:afterAutospacing="0"/>
        <w:rPr>
          <w:rFonts w:hint="eastAsia" w:ascii="宋体" w:hAnsi="宋体" w:eastAsia="宋体" w:cs="宋体"/>
          <w:color w:val="000000"/>
          <w:sz w:val="44"/>
        </w:rPr>
      </w:pPr>
      <w:r>
        <w:rPr>
          <w:rFonts w:hint="eastAsia" w:ascii="宋体" w:hAnsi="宋体" w:eastAsia="宋体" w:cs="宋体"/>
          <w:color w:val="000000"/>
          <w:sz w:val="44"/>
        </w:rPr>
      </w:r>
      <w:r/>
    </w:p>
    <w:p>
      <w:pPr>
        <w:pStyle w:val="775"/>
        <w:jc w:val="center"/>
        <w:spacing w:beforeAutospacing="0" w:afterAutospacing="0"/>
        <w:rPr>
          <w:rFonts w:hint="eastAsia" w:ascii="宋体" w:hAnsi="宋体" w:eastAsia="宋体" w:cs="宋体"/>
          <w:color w:val="000000"/>
          <w:sz w:val="44"/>
        </w:rPr>
      </w:pPr>
      <w:r>
        <w:rPr>
          <w:rFonts w:hint="eastAsia" w:ascii="宋体" w:hAnsi="宋体" w:eastAsia="宋体" w:cs="宋体"/>
          <w:color w:val="000000"/>
          <w:sz w:val="44"/>
        </w:rPr>
      </w:r>
      <w:r/>
    </w:p>
    <w:p>
      <w:pPr>
        <w:pStyle w:val="775"/>
        <w:jc w:val="center"/>
        <w:spacing w:beforeAutospacing="0" w:afterAutospacing="0"/>
        <w:rPr>
          <w:rFonts w:hint="eastAsia" w:ascii="宋体" w:hAnsi="宋体" w:eastAsia="宋体" w:cs="宋体"/>
          <w:color w:val="000000"/>
          <w:sz w:val="44"/>
        </w:rPr>
      </w:pPr>
      <w:r>
        <w:rPr>
          <w:rFonts w:hint="eastAsia" w:ascii="宋体" w:hAnsi="宋体" w:eastAsia="宋体" w:cs="宋体"/>
          <w:color w:val="000000"/>
          <w:sz w:val="44"/>
        </w:rPr>
      </w:r>
      <w:r/>
    </w:p>
    <w:p>
      <w:pPr>
        <w:pStyle w:val="775"/>
        <w:jc w:val="center"/>
        <w:spacing w:beforeAutospacing="0" w:afterAutospacing="0"/>
        <w:rPr>
          <w:rFonts w:hint="eastAsia" w:ascii="宋体" w:hAnsi="宋体" w:eastAsia="宋体" w:cs="宋体"/>
          <w:color w:val="000000"/>
          <w:sz w:val="44"/>
        </w:rPr>
      </w:pPr>
      <w:r>
        <w:rPr>
          <w:rFonts w:hint="eastAsia" w:ascii="宋体" w:hAnsi="宋体" w:eastAsia="宋体" w:cs="宋体"/>
          <w:color w:val="000000"/>
          <w:sz w:val="44"/>
        </w:rPr>
      </w:r>
      <w:r/>
    </w:p>
    <w:p>
      <w:pPr>
        <w:pStyle w:val="775"/>
        <w:jc w:val="center"/>
        <w:spacing w:beforeAutospacing="0" w:afterAutospacing="0"/>
        <w:rPr>
          <w:rFonts w:hint="eastAsia" w:ascii="宋体" w:hAnsi="宋体" w:eastAsia="宋体" w:cs="宋体"/>
          <w:color w:val="000000"/>
          <w:sz w:val="44"/>
        </w:rPr>
      </w:pPr>
      <w:r>
        <w:rPr>
          <w:rFonts w:hint="eastAsia" w:ascii="宋体" w:hAnsi="宋体" w:eastAsia="宋体" w:cs="宋体"/>
          <w:color w:val="000000"/>
          <w:sz w:val="44"/>
        </w:rPr>
      </w:r>
      <w:r/>
    </w:p>
    <w:p>
      <w:pPr>
        <w:pStyle w:val="775"/>
        <w:jc w:val="center"/>
        <w:spacing w:beforeAutospacing="0" w:afterAutospacing="0"/>
        <w:rPr>
          <w:rFonts w:hint="eastAsia" w:ascii="宋体" w:hAnsi="宋体" w:eastAsia="宋体" w:cs="宋体"/>
          <w:color w:val="000000"/>
          <w:sz w:val="44"/>
        </w:rPr>
      </w:pPr>
      <w:r>
        <w:rPr>
          <w:rFonts w:hint="eastAsia" w:ascii="宋体" w:hAnsi="宋体" w:eastAsia="宋体" w:cs="宋体"/>
          <w:color w:val="000000"/>
          <w:sz w:val="44"/>
        </w:rPr>
      </w:r>
      <w:r/>
    </w:p>
    <w:p>
      <w:pPr>
        <w:pStyle w:val="775"/>
        <w:jc w:val="center"/>
        <w:spacing w:beforeAutospacing="0" w:afterAutospacing="0"/>
        <w:rPr>
          <w:rFonts w:hint="eastAsia" w:ascii="宋体" w:hAnsi="宋体" w:eastAsia="宋体" w:cs="宋体"/>
          <w:color w:val="000000"/>
          <w:sz w:val="44"/>
        </w:rPr>
        <w:sectPr>
          <w:footnotePr/>
          <w:endnotePr/>
          <w:type w:val="nextPage"/>
          <w:pgSz w:w="11907" w:h="16840" w:orient="portrait"/>
          <w:pgMar w:top="1440" w:right="1800" w:bottom="1440" w:left="1800" w:header="624" w:footer="992" w:gutter="0"/>
          <w:pgNumType w:start="1"/>
          <w:cols w:num="1" w:sep="0" w:space="1701" w:equalWidth="1"/>
          <w:docGrid w:linePitch="360"/>
        </w:sectPr>
      </w:pPr>
      <w:r>
        <w:rPr>
          <w:rFonts w:hint="eastAsia" w:ascii="宋体" w:hAnsi="宋体" w:eastAsia="宋体" w:cs="宋体"/>
          <w:color w:val="000000"/>
          <w:sz w:val="44"/>
        </w:rPr>
      </w:r>
      <w:r/>
    </w:p>
    <w:p>
      <w:pPr>
        <w:pStyle w:val="775"/>
        <w:jc w:val="center"/>
        <w:spacing w:beforeAutospacing="0" w:afterAutospacing="0"/>
        <w:rPr>
          <w:color w:val="000000"/>
        </w:rPr>
      </w:pPr>
      <w:r>
        <w:rPr>
          <w:rFonts w:hint="eastAsia" w:ascii="宋体" w:hAnsi="宋体" w:eastAsia="宋体" w:cs="宋体"/>
          <w:color w:val="000000"/>
          <w:sz w:val="44"/>
        </w:rPr>
        <w:t xml:space="preserve"> </w:t>
      </w:r>
      <w:r>
        <w:rPr>
          <w:rFonts w:hint="eastAsia" w:ascii="黑体" w:hAnsi="宋体" w:eastAsia="黑体" w:cs="黑体"/>
          <w:b/>
          <w:i/>
          <w:iCs/>
          <w:color w:val="000000"/>
          <w:sz w:val="32"/>
          <w:szCs w:val="32"/>
          <w:u w:val="single"/>
        </w:rPr>
        <w:t xml:space="preserve">十</w:t>
      </w:r>
      <w:r>
        <w:rPr>
          <w:rFonts w:hint="eastAsia" w:ascii="黑体" w:eastAsia="黑体" w:cs="黑体"/>
          <w:b/>
          <w:i/>
          <w:iCs/>
          <w:color w:val="000000"/>
          <w:sz w:val="32"/>
          <w:szCs w:val="32"/>
          <w:u w:val="single"/>
          <w:lang w:val="en-US" w:eastAsia="zh-CN"/>
        </w:rPr>
        <w:t xml:space="preserve">一</w:t>
      </w:r>
      <w:r>
        <w:rPr>
          <w:rFonts w:hint="eastAsia" w:ascii="黑体" w:hAnsi="宋体" w:eastAsia="黑体" w:cs="黑体"/>
          <w:b/>
          <w:i/>
          <w:iCs/>
          <w:color w:val="000000"/>
          <w:sz w:val="32"/>
          <w:szCs w:val="32"/>
          <w:u w:val="single"/>
        </w:rPr>
        <w:t xml:space="preserve">、投标分项报价表</w:t>
      </w:r>
      <w:r>
        <w:rPr>
          <w:color w:val="000000"/>
        </w:rPr>
      </w:r>
      <w:r/>
    </w:p>
    <w:tbl>
      <w:tblPr>
        <w:tblW w:w="14187"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19"/>
        <w:gridCol w:w="11"/>
        <w:gridCol w:w="914"/>
        <w:gridCol w:w="990"/>
        <w:gridCol w:w="1605"/>
        <w:gridCol w:w="1576"/>
        <w:gridCol w:w="1260"/>
        <w:gridCol w:w="1368"/>
        <w:gridCol w:w="1767"/>
        <w:gridCol w:w="2249"/>
      </w:tblGrid>
      <w:tr>
        <w:trPr>
          <w:trHeight w:val="718"/>
        </w:trPr>
        <w:tc>
          <w:tcPr>
            <w:tcW w:w="828" w:type="dxa"/>
            <w:vAlign w:val="center"/>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gridSpan w:val="2"/>
            <w:tcW w:w="1630" w:type="dxa"/>
            <w:vAlign w:val="center"/>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货品</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rPr>
            </w:r>
            <w:r/>
          </w:p>
        </w:tc>
        <w:tc>
          <w:tcPr>
            <w:tcW w:w="914" w:type="dxa"/>
            <w:vAlign w:val="center"/>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rPr>
                <w:rFonts w:hint="eastAsia" w:ascii="宋体" w:hAnsi="宋体" w:eastAsia="宋体" w:cs="宋体"/>
                <w:color w:val="000000"/>
                <w:sz w:val="24"/>
                <w:szCs w:val="24"/>
              </w:rPr>
            </w:r>
            <w:r/>
          </w:p>
        </w:tc>
        <w:tc>
          <w:tcPr>
            <w:tcW w:w="990" w:type="dxa"/>
            <w:vAlign w:val="center"/>
            <w:textDirection w:val="lrTb"/>
            <w:noWrap w:val="false"/>
          </w:tcPr>
          <w:p>
            <w:pPr>
              <w:pStyle w:val="74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数量</w:t>
            </w:r>
            <w:r>
              <w:rPr>
                <w:rFonts w:hint="eastAsia" w:ascii="宋体" w:hAnsi="宋体" w:eastAsia="宋体" w:cs="宋体"/>
                <w:color w:val="000000"/>
                <w:sz w:val="24"/>
                <w:szCs w:val="24"/>
                <w:lang w:eastAsia="zh-CN"/>
              </w:rPr>
            </w:r>
            <w:r/>
          </w:p>
        </w:tc>
        <w:tc>
          <w:tcPr>
            <w:tcW w:w="1605" w:type="dxa"/>
            <w:vAlign w:val="center"/>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全费用综合单价（元）</w:t>
            </w:r>
            <w:r>
              <w:rPr>
                <w:rFonts w:hint="eastAsia" w:ascii="宋体" w:hAnsi="宋体" w:eastAsia="宋体" w:cs="宋体"/>
                <w:color w:val="000000"/>
                <w:sz w:val="24"/>
                <w:szCs w:val="24"/>
              </w:rPr>
            </w:r>
            <w:r/>
          </w:p>
        </w:tc>
        <w:tc>
          <w:tcPr>
            <w:tcW w:w="1576" w:type="dxa"/>
            <w:vAlign w:val="center"/>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合价（元）</w:t>
            </w:r>
            <w:r>
              <w:rPr>
                <w:rFonts w:hint="eastAsia" w:ascii="宋体" w:hAnsi="宋体" w:eastAsia="宋体" w:cs="宋体"/>
                <w:color w:val="000000"/>
                <w:sz w:val="24"/>
                <w:szCs w:val="24"/>
              </w:rPr>
            </w:r>
            <w:r/>
          </w:p>
        </w:tc>
        <w:tc>
          <w:tcPr>
            <w:tcW w:w="1260" w:type="dxa"/>
            <w:vAlign w:val="center"/>
            <w:textDirection w:val="lrTb"/>
            <w:noWrap w:val="false"/>
          </w:tcPr>
          <w:p>
            <w:pPr>
              <w:pStyle w:val="748"/>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投标品牌</w:t>
            </w:r>
            <w:r>
              <w:rPr>
                <w:rFonts w:hint="eastAsia" w:ascii="宋体" w:hAnsi="宋体" w:eastAsia="宋体" w:cs="宋体"/>
                <w:color w:val="000000"/>
                <w:sz w:val="24"/>
                <w:szCs w:val="24"/>
                <w:lang w:val="en-US" w:eastAsia="zh-CN"/>
              </w:rPr>
            </w:r>
            <w:r/>
          </w:p>
        </w:tc>
        <w:tc>
          <w:tcPr>
            <w:tcW w:w="1368" w:type="dxa"/>
            <w:vAlign w:val="center"/>
            <w:textDirection w:val="lrTb"/>
            <w:noWrap w:val="false"/>
          </w:tcPr>
          <w:p>
            <w:pPr>
              <w:pStyle w:val="748"/>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规格型号</w:t>
            </w:r>
            <w:r>
              <w:rPr>
                <w:rFonts w:hint="eastAsia" w:ascii="宋体" w:hAnsi="宋体" w:eastAsia="宋体" w:cs="宋体"/>
                <w:color w:val="000000"/>
                <w:sz w:val="24"/>
                <w:szCs w:val="24"/>
                <w:lang w:val="en-US" w:eastAsia="zh-CN"/>
              </w:rPr>
            </w:r>
            <w:r/>
          </w:p>
        </w:tc>
        <w:tc>
          <w:tcPr>
            <w:tcW w:w="1767" w:type="dxa"/>
            <w:vAlign w:val="center"/>
            <w:textDirection w:val="lrTb"/>
            <w:noWrap w:val="false"/>
          </w:tcPr>
          <w:p>
            <w:pPr>
              <w:pStyle w:val="748"/>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产地</w:t>
            </w:r>
            <w:r>
              <w:rPr>
                <w:rFonts w:ascii="宋体" w:hAnsi="宋体" w:eastAsia="宋体" w:cs="宋体"/>
                <w:color w:val="000000"/>
                <w:sz w:val="24"/>
                <w:szCs w:val="24"/>
                <w:lang w:val="en-US" w:eastAsia="zh-CN"/>
              </w:rPr>
            </w:r>
            <w:r/>
          </w:p>
        </w:tc>
        <w:tc>
          <w:tcPr>
            <w:tcW w:w="2249" w:type="dxa"/>
            <w:vAlign w:val="center"/>
            <w:textDirection w:val="lrTb"/>
            <w:noWrap w:val="false"/>
          </w:tcPr>
          <w:p>
            <w:pPr>
              <w:pStyle w:val="748"/>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备注</w:t>
            </w:r>
            <w:r>
              <w:rPr>
                <w:rFonts w:ascii="宋体" w:hAnsi="宋体" w:eastAsia="宋体" w:cs="宋体"/>
                <w:color w:val="000000"/>
                <w:sz w:val="24"/>
                <w:szCs w:val="24"/>
                <w:lang w:val="en-US" w:eastAsia="zh-CN"/>
              </w:rPr>
            </w:r>
            <w:r/>
          </w:p>
        </w:tc>
      </w:tr>
      <w:tr>
        <w:trPr>
          <w:trHeight w:val="585"/>
        </w:trPr>
        <w:tc>
          <w:tcPr>
            <w:tcW w:w="828" w:type="dxa"/>
            <w:vAlign w:val="center"/>
            <w:textDirection w:val="lrTb"/>
            <w:noWrap w:val="false"/>
          </w:tcPr>
          <w:p>
            <w:pPr>
              <w:pStyle w:val="748"/>
              <w:jc w:val="center"/>
              <w:keepLines w:val="0"/>
              <w:keepNext w:val="0"/>
              <w:widowControl/>
              <w:rPr>
                <w:rFonts w:hint="eastAsia" w:ascii="宋体" w:hAnsi="宋体" w:eastAsia="宋体" w:cs="宋体"/>
                <w:bCs/>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Cs/>
                <w:color w:val="000000"/>
                <w:sz w:val="24"/>
                <w:szCs w:val="24"/>
              </w:rPr>
            </w:r>
            <w:r/>
          </w:p>
        </w:tc>
        <w:tc>
          <w:tcPr>
            <w:gridSpan w:val="2"/>
            <w:tcW w:w="1630" w:type="dxa"/>
            <w:vAlign w:val="center"/>
            <w:textDirection w:val="lrTb"/>
            <w:noWrap w:val="false"/>
          </w:tcPr>
          <w:p>
            <w:pPr>
              <w:pStyle w:val="748"/>
              <w:jc w:val="center"/>
              <w:keepLines w:val="0"/>
              <w:keepNext w:val="0"/>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tcW w:w="914" w:type="dxa"/>
            <w:vAlign w:val="center"/>
            <w:textDirection w:val="lrTb"/>
            <w:noWrap w:val="false"/>
          </w:tcPr>
          <w:p>
            <w:pPr>
              <w:pStyle w:val="748"/>
              <w:jc w:val="center"/>
              <w:keepLines w:val="0"/>
              <w:keepNext w:val="0"/>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tc>
        <w:tc>
          <w:tcPr>
            <w:tcW w:w="990" w:type="dxa"/>
            <w:vAlign w:val="center"/>
            <w:textDirection w:val="lrTb"/>
            <w:noWrap w:val="false"/>
          </w:tcPr>
          <w:p>
            <w:pPr>
              <w:pStyle w:val="748"/>
              <w:jc w:val="center"/>
              <w:keepLines w:val="0"/>
              <w:keepNext w:val="0"/>
              <w:widowControl/>
              <w:rPr>
                <w:rFonts w:ascii="宋体" w:hAnsi="宋体" w:eastAsia="宋体" w:cs="宋体"/>
                <w:color w:val="000000"/>
                <w:sz w:val="24"/>
                <w:szCs w:val="24"/>
                <w:lang w:val="en-US"/>
              </w:rPr>
              <w:suppressLineNumbers w:val="0"/>
            </w:pPr>
            <w:r>
              <w:rPr>
                <w:rFonts w:ascii="宋体" w:hAnsi="宋体" w:eastAsia="宋体" w:cs="宋体"/>
                <w:color w:val="000000"/>
                <w:sz w:val="24"/>
                <w:szCs w:val="24"/>
                <w:lang w:val="en-US"/>
              </w:rPr>
            </w:r>
            <w:r/>
          </w:p>
        </w:tc>
        <w:tc>
          <w:tcPr>
            <w:tcW w:w="1605" w:type="dxa"/>
            <w:vAlign w:val="center"/>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76" w:type="dxa"/>
            <w:vAlign w:val="center"/>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60" w:type="dxa"/>
            <w:vAlign w:val="center"/>
            <w:textDirection w:val="lrTb"/>
            <w:noWrap w:val="false"/>
          </w:tcPr>
          <w:p>
            <w:pPr>
              <w:pStyle w:val="748"/>
              <w:jc w:val="center"/>
              <w:widowControl/>
              <w:rPr>
                <w:rFonts w:hint="eastAsia" w:ascii="宋体" w:hAnsi="宋体" w:eastAsia="宋体" w:cs="宋体"/>
                <w:color w:val="000000"/>
              </w:rPr>
            </w:pPr>
            <w:r>
              <w:rPr>
                <w:rFonts w:hint="eastAsia" w:ascii="宋体" w:hAnsi="宋体" w:eastAsia="宋体" w:cs="宋体"/>
                <w:color w:val="000000"/>
              </w:rPr>
            </w:r>
            <w:r/>
          </w:p>
        </w:tc>
        <w:tc>
          <w:tcPr>
            <w:tcW w:w="1368" w:type="dxa"/>
            <w:vAlign w:val="center"/>
            <w:textDirection w:val="lrTb"/>
            <w:noWrap w:val="false"/>
          </w:tcPr>
          <w:p>
            <w:pPr>
              <w:pStyle w:val="748"/>
              <w:jc w:val="center"/>
              <w:widowControl/>
              <w:rPr>
                <w:rFonts w:hint="eastAsia" w:ascii="宋体" w:hAnsi="宋体" w:eastAsia="宋体" w:cs="宋体"/>
                <w:color w:val="000000"/>
              </w:rPr>
            </w:pPr>
            <w:r>
              <w:rPr>
                <w:rFonts w:hint="eastAsia" w:ascii="宋体" w:hAnsi="宋体" w:eastAsia="宋体" w:cs="宋体"/>
                <w:color w:val="000000"/>
              </w:rPr>
            </w:r>
            <w:r/>
          </w:p>
        </w:tc>
        <w:tc>
          <w:tcPr>
            <w:tcW w:w="1767" w:type="dxa"/>
            <w:vAlign w:val="center"/>
            <w:textDirection w:val="lrTb"/>
            <w:noWrap w:val="false"/>
          </w:tcPr>
          <w:p>
            <w:pPr>
              <w:pStyle w:val="748"/>
              <w:jc w:val="center"/>
              <w:widowControl/>
              <w:rPr>
                <w:rFonts w:hint="eastAsia" w:ascii="宋体" w:hAnsi="宋体" w:eastAsia="宋体" w:cs="宋体"/>
                <w:color w:val="000000"/>
              </w:rPr>
            </w:pPr>
            <w:r>
              <w:rPr>
                <w:rFonts w:hint="eastAsia" w:ascii="宋体" w:hAnsi="宋体" w:eastAsia="宋体" w:cs="宋体"/>
                <w:color w:val="000000"/>
              </w:rPr>
            </w:r>
            <w:r/>
          </w:p>
        </w:tc>
        <w:tc>
          <w:tcPr>
            <w:tcW w:w="2249" w:type="dxa"/>
            <w:vAlign w:val="center"/>
            <w:textDirection w:val="lrTb"/>
            <w:noWrap w:val="false"/>
          </w:tcPr>
          <w:p>
            <w:pPr>
              <w:pStyle w:val="748"/>
              <w:jc w:val="center"/>
              <w:widowControl/>
              <w:rPr>
                <w:rFonts w:ascii="宋体" w:hAnsi="宋体" w:eastAsia="宋体" w:cs="宋体"/>
                <w:color w:val="000000"/>
                <w:lang w:val="en-US" w:eastAsia="zh-CN"/>
              </w:rPr>
            </w:pPr>
            <w:r>
              <w:rPr>
                <w:rFonts w:ascii="宋体" w:hAnsi="宋体" w:eastAsia="宋体" w:cs="宋体"/>
                <w:color w:val="000000"/>
                <w:lang w:val="en-US" w:eastAsia="zh-CN"/>
              </w:rPr>
            </w:r>
            <w:r/>
          </w:p>
        </w:tc>
      </w:tr>
      <w:tr>
        <w:trPr>
          <w:trHeight w:val="545"/>
        </w:trPr>
        <w:tc>
          <w:tcPr>
            <w:tcW w:w="828" w:type="dxa"/>
            <w:vAlign w:val="center"/>
            <w:textDirection w:val="lrTb"/>
            <w:noWrap w:val="false"/>
          </w:tcPr>
          <w:p>
            <w:pPr>
              <w:pStyle w:val="748"/>
              <w:jc w:val="center"/>
              <w:keepLines w:val="0"/>
              <w:keepNext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ascii="宋体" w:hAnsi="宋体" w:eastAsia="宋体" w:cs="宋体"/>
                <w:i w:val="0"/>
                <w:iCs w:val="0"/>
                <w:color w:val="000000"/>
                <w:sz w:val="24"/>
                <w:szCs w:val="24"/>
                <w:u w:val="none"/>
                <w:lang w:val="en-US" w:eastAsia="zh-CN" w:bidi="ar"/>
              </w:rPr>
            </w:r>
            <w:r/>
          </w:p>
        </w:tc>
        <w:tc>
          <w:tcPr>
            <w:gridSpan w:val="2"/>
            <w:tcW w:w="1630" w:type="dxa"/>
            <w:vAlign w:val="center"/>
            <w:textDirection w:val="lrTb"/>
            <w:noWrap w:val="false"/>
          </w:tcPr>
          <w:p>
            <w:pPr>
              <w:pStyle w:val="748"/>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r>
            <w:r/>
          </w:p>
        </w:tc>
        <w:tc>
          <w:tcPr>
            <w:tcW w:w="914" w:type="dxa"/>
            <w:vAlign w:val="center"/>
            <w:textDirection w:val="lrTb"/>
            <w:noWrap w:val="false"/>
          </w:tcPr>
          <w:p>
            <w:pPr>
              <w:pStyle w:val="748"/>
              <w:jc w:val="center"/>
              <w:keepLines w:val="0"/>
              <w:keepNext w:val="0"/>
              <w:widowControl/>
              <w:rPr>
                <w:rFonts w:ascii="宋体" w:hAnsi="宋体" w:eastAsia="宋体" w:cs="宋体"/>
                <w:i w:val="0"/>
                <w:iCs w:val="0"/>
                <w:color w:val="000000"/>
                <w:sz w:val="24"/>
                <w:szCs w:val="24"/>
                <w:u w:val="none"/>
                <w:lang w:val="en-US" w:eastAsia="zh-CN" w:bidi="ar"/>
              </w:rPr>
              <w:suppressLineNumbers w:val="0"/>
            </w:pPr>
            <w:r>
              <w:rPr>
                <w:rFonts w:ascii="宋体" w:hAnsi="宋体" w:eastAsia="宋体" w:cs="宋体"/>
                <w:i w:val="0"/>
                <w:iCs w:val="0"/>
                <w:color w:val="000000"/>
                <w:sz w:val="24"/>
                <w:szCs w:val="24"/>
                <w:u w:val="none"/>
                <w:lang w:val="en-US" w:eastAsia="zh-CN" w:bidi="ar"/>
              </w:rPr>
            </w:r>
            <w:r/>
          </w:p>
        </w:tc>
        <w:tc>
          <w:tcPr>
            <w:tcW w:w="990" w:type="dxa"/>
            <w:vAlign w:val="center"/>
            <w:textDirection w:val="lrTb"/>
            <w:noWrap w:val="false"/>
          </w:tcPr>
          <w:p>
            <w:pPr>
              <w:pStyle w:val="748"/>
              <w:jc w:val="center"/>
              <w:keepLines w:val="0"/>
              <w:keepNext w:val="0"/>
              <w:widowControl/>
              <w:rPr>
                <w:rFonts w:ascii="宋体" w:hAnsi="宋体" w:eastAsia="宋体" w:cs="宋体"/>
                <w:i w:val="0"/>
                <w:iCs w:val="0"/>
                <w:color w:val="000000"/>
                <w:sz w:val="24"/>
                <w:szCs w:val="24"/>
                <w:u w:val="none"/>
                <w:lang w:val="en-US" w:eastAsia="zh-CN" w:bidi="ar"/>
              </w:rPr>
              <w:suppressLineNumbers w:val="0"/>
            </w:pPr>
            <w:r>
              <w:rPr>
                <w:rFonts w:ascii="宋体" w:hAnsi="宋体" w:eastAsia="宋体" w:cs="宋体"/>
                <w:i w:val="0"/>
                <w:iCs w:val="0"/>
                <w:color w:val="000000"/>
                <w:sz w:val="24"/>
                <w:szCs w:val="24"/>
                <w:u w:val="none"/>
                <w:lang w:val="en-US" w:eastAsia="zh-CN" w:bidi="ar"/>
              </w:rPr>
            </w:r>
            <w:r/>
          </w:p>
        </w:tc>
        <w:tc>
          <w:tcPr>
            <w:tcW w:w="1605" w:type="dxa"/>
            <w:vAlign w:val="center"/>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76" w:type="dxa"/>
            <w:vAlign w:val="center"/>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60" w:type="dxa"/>
            <w:vAlign w:val="center"/>
            <w:textDirection w:val="lrTb"/>
            <w:noWrap w:val="false"/>
          </w:tcPr>
          <w:p>
            <w:pPr>
              <w:pStyle w:val="748"/>
              <w:jc w:val="center"/>
              <w:widowControl/>
              <w:rPr>
                <w:rFonts w:hint="eastAsia" w:ascii="宋体" w:hAnsi="宋体" w:eastAsia="宋体" w:cs="宋体"/>
                <w:color w:val="000000"/>
              </w:rPr>
            </w:pPr>
            <w:r>
              <w:rPr>
                <w:rFonts w:hint="eastAsia" w:ascii="宋体" w:hAnsi="宋体" w:eastAsia="宋体" w:cs="宋体"/>
                <w:color w:val="000000"/>
              </w:rPr>
            </w:r>
            <w:r/>
          </w:p>
        </w:tc>
        <w:tc>
          <w:tcPr>
            <w:tcW w:w="1368" w:type="dxa"/>
            <w:vAlign w:val="center"/>
            <w:textDirection w:val="lrTb"/>
            <w:noWrap w:val="false"/>
          </w:tcPr>
          <w:p>
            <w:pPr>
              <w:pStyle w:val="748"/>
              <w:jc w:val="center"/>
              <w:widowControl/>
              <w:rPr>
                <w:rFonts w:hint="eastAsia" w:ascii="宋体" w:hAnsi="宋体" w:eastAsia="宋体" w:cs="宋体"/>
                <w:color w:val="000000"/>
              </w:rPr>
            </w:pPr>
            <w:r>
              <w:rPr>
                <w:rFonts w:hint="eastAsia" w:ascii="宋体" w:hAnsi="宋体" w:eastAsia="宋体" w:cs="宋体"/>
                <w:color w:val="000000"/>
              </w:rPr>
            </w:r>
            <w:r/>
          </w:p>
        </w:tc>
        <w:tc>
          <w:tcPr>
            <w:tcW w:w="1767" w:type="dxa"/>
            <w:vAlign w:val="center"/>
            <w:textDirection w:val="lrTb"/>
            <w:noWrap w:val="false"/>
          </w:tcPr>
          <w:p>
            <w:pPr>
              <w:pStyle w:val="748"/>
              <w:jc w:val="center"/>
              <w:widowControl/>
              <w:rPr>
                <w:rFonts w:hint="eastAsia" w:ascii="宋体" w:hAnsi="宋体" w:eastAsia="宋体" w:cs="宋体"/>
                <w:color w:val="000000"/>
              </w:rPr>
            </w:pPr>
            <w:r>
              <w:rPr>
                <w:rFonts w:hint="eastAsia" w:ascii="宋体" w:hAnsi="宋体" w:eastAsia="宋体" w:cs="宋体"/>
                <w:color w:val="000000"/>
              </w:rPr>
            </w:r>
            <w:r/>
          </w:p>
        </w:tc>
        <w:tc>
          <w:tcPr>
            <w:tcW w:w="2249" w:type="dxa"/>
            <w:vAlign w:val="center"/>
            <w:textDirection w:val="lrTb"/>
            <w:noWrap w:val="false"/>
          </w:tcPr>
          <w:p>
            <w:pPr>
              <w:pStyle w:val="748"/>
              <w:jc w:val="center"/>
              <w:widowControl/>
              <w:rPr>
                <w:rFonts w:hint="eastAsia" w:ascii="宋体" w:hAnsi="宋体" w:eastAsia="宋体" w:cs="宋体"/>
                <w:color w:val="000000"/>
              </w:rPr>
            </w:pPr>
            <w:r>
              <w:rPr>
                <w:rFonts w:hint="eastAsia" w:ascii="宋体" w:hAnsi="宋体" w:eastAsia="宋体" w:cs="宋体"/>
                <w:color w:val="000000"/>
              </w:rPr>
            </w:r>
            <w:r/>
          </w:p>
        </w:tc>
      </w:tr>
      <w:tr>
        <w:trPr>
          <w:trHeight w:val="560"/>
        </w:trPr>
        <w:tc>
          <w:tcPr>
            <w:tcW w:w="828" w:type="dxa"/>
            <w:vAlign w:val="center"/>
            <w:textDirection w:val="lrTb"/>
            <w:noWrap w:val="false"/>
          </w:tcPr>
          <w:p>
            <w:pPr>
              <w:pStyle w:val="74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r>
            <w:r/>
          </w:p>
        </w:tc>
        <w:tc>
          <w:tcPr>
            <w:gridSpan w:val="2"/>
            <w:tcW w:w="1630" w:type="dxa"/>
            <w:vAlign w:val="center"/>
            <w:textDirection w:val="lrTb"/>
            <w:noWrap w:val="false"/>
          </w:tcPr>
          <w:p>
            <w:pPr>
              <w:pStyle w:val="748"/>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r>
            <w:r/>
          </w:p>
        </w:tc>
        <w:tc>
          <w:tcPr>
            <w:tcW w:w="914" w:type="dxa"/>
            <w:vAlign w:val="center"/>
            <w:textDirection w:val="lrTb"/>
            <w:noWrap w:val="false"/>
          </w:tcPr>
          <w:p>
            <w:pPr>
              <w:pStyle w:val="748"/>
              <w:jc w:val="center"/>
              <w:keepLines w:val="0"/>
              <w:keepNext w:val="0"/>
              <w:widowControl/>
              <w:rPr>
                <w:rFonts w:ascii="宋体" w:hAnsi="宋体" w:eastAsia="宋体" w:cs="宋体"/>
                <w:i w:val="0"/>
                <w:iCs w:val="0"/>
                <w:color w:val="000000"/>
                <w:sz w:val="24"/>
                <w:szCs w:val="24"/>
                <w:u w:val="none"/>
                <w:lang w:val="en-US" w:eastAsia="zh-CN" w:bidi="ar"/>
              </w:rPr>
              <w:suppressLineNumbers w:val="0"/>
            </w:pPr>
            <w:r>
              <w:rPr>
                <w:rFonts w:ascii="宋体" w:hAnsi="宋体" w:eastAsia="宋体" w:cs="宋体"/>
                <w:i w:val="0"/>
                <w:iCs w:val="0"/>
                <w:color w:val="000000"/>
                <w:sz w:val="24"/>
                <w:szCs w:val="24"/>
                <w:u w:val="none"/>
                <w:lang w:val="en-US" w:eastAsia="zh-CN" w:bidi="ar"/>
              </w:rPr>
            </w:r>
            <w:r/>
          </w:p>
        </w:tc>
        <w:tc>
          <w:tcPr>
            <w:tcW w:w="990" w:type="dxa"/>
            <w:vAlign w:val="center"/>
            <w:textDirection w:val="lrTb"/>
            <w:noWrap w:val="false"/>
          </w:tcPr>
          <w:p>
            <w:pPr>
              <w:pStyle w:val="748"/>
              <w:jc w:val="center"/>
              <w:keepLines w:val="0"/>
              <w:keepNext w:val="0"/>
              <w:widowControl/>
              <w:rPr>
                <w:rFonts w:ascii="宋体" w:hAnsi="宋体" w:eastAsia="宋体" w:cs="宋体"/>
                <w:i w:val="0"/>
                <w:iCs w:val="0"/>
                <w:color w:val="000000"/>
                <w:sz w:val="24"/>
                <w:szCs w:val="24"/>
                <w:u w:val="none"/>
                <w:lang w:val="en-US" w:eastAsia="zh-CN" w:bidi="ar"/>
              </w:rPr>
              <w:suppressLineNumbers w:val="0"/>
            </w:pPr>
            <w:r>
              <w:rPr>
                <w:rFonts w:ascii="宋体" w:hAnsi="宋体" w:eastAsia="宋体" w:cs="宋体"/>
                <w:i w:val="0"/>
                <w:iCs w:val="0"/>
                <w:color w:val="000000"/>
                <w:sz w:val="24"/>
                <w:szCs w:val="24"/>
                <w:u w:val="none"/>
                <w:lang w:val="en-US" w:eastAsia="zh-CN" w:bidi="ar"/>
              </w:rPr>
            </w:r>
            <w:r/>
          </w:p>
        </w:tc>
        <w:tc>
          <w:tcPr>
            <w:tcW w:w="1605" w:type="dxa"/>
            <w:vAlign w:val="center"/>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76" w:type="dxa"/>
            <w:vAlign w:val="center"/>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60" w:type="dxa"/>
            <w:vAlign w:val="center"/>
            <w:textDirection w:val="lrTb"/>
            <w:noWrap w:val="false"/>
          </w:tcPr>
          <w:p>
            <w:pPr>
              <w:pStyle w:val="748"/>
              <w:jc w:val="center"/>
              <w:widowControl/>
              <w:rPr>
                <w:rFonts w:hint="eastAsia" w:ascii="宋体" w:hAnsi="宋体" w:eastAsia="宋体" w:cs="宋体"/>
                <w:color w:val="000000"/>
              </w:rPr>
            </w:pPr>
            <w:r>
              <w:rPr>
                <w:rFonts w:hint="eastAsia" w:ascii="宋体" w:hAnsi="宋体" w:eastAsia="宋体" w:cs="宋体"/>
                <w:color w:val="000000"/>
              </w:rPr>
            </w:r>
            <w:r/>
          </w:p>
        </w:tc>
        <w:tc>
          <w:tcPr>
            <w:tcW w:w="1368" w:type="dxa"/>
            <w:vAlign w:val="center"/>
            <w:textDirection w:val="lrTb"/>
            <w:noWrap w:val="false"/>
          </w:tcPr>
          <w:p>
            <w:pPr>
              <w:pStyle w:val="748"/>
              <w:jc w:val="center"/>
              <w:widowControl/>
              <w:rPr>
                <w:rFonts w:hint="eastAsia" w:ascii="宋体" w:hAnsi="宋体" w:eastAsia="宋体" w:cs="宋体"/>
                <w:color w:val="000000"/>
              </w:rPr>
            </w:pPr>
            <w:r>
              <w:rPr>
                <w:rFonts w:hint="eastAsia" w:ascii="宋体" w:hAnsi="宋体" w:eastAsia="宋体" w:cs="宋体"/>
                <w:color w:val="000000"/>
              </w:rPr>
            </w:r>
            <w:r/>
          </w:p>
        </w:tc>
        <w:tc>
          <w:tcPr>
            <w:tcW w:w="1767" w:type="dxa"/>
            <w:vAlign w:val="center"/>
            <w:textDirection w:val="lrTb"/>
            <w:noWrap w:val="false"/>
          </w:tcPr>
          <w:p>
            <w:pPr>
              <w:pStyle w:val="748"/>
              <w:jc w:val="center"/>
              <w:widowControl/>
              <w:rPr>
                <w:rFonts w:hint="eastAsia" w:ascii="宋体" w:hAnsi="宋体" w:eastAsia="宋体" w:cs="宋体"/>
                <w:color w:val="000000"/>
              </w:rPr>
            </w:pPr>
            <w:r>
              <w:rPr>
                <w:rFonts w:hint="eastAsia" w:ascii="宋体" w:hAnsi="宋体" w:eastAsia="宋体" w:cs="宋体"/>
                <w:color w:val="000000"/>
              </w:rPr>
            </w:r>
            <w:r/>
          </w:p>
        </w:tc>
        <w:tc>
          <w:tcPr>
            <w:tcW w:w="2249" w:type="dxa"/>
            <w:vAlign w:val="center"/>
            <w:textDirection w:val="lrTb"/>
            <w:noWrap w:val="false"/>
          </w:tcPr>
          <w:p>
            <w:pPr>
              <w:pStyle w:val="748"/>
              <w:jc w:val="center"/>
              <w:widowControl/>
              <w:rPr>
                <w:rFonts w:hint="eastAsia" w:ascii="宋体" w:hAnsi="宋体" w:eastAsia="宋体" w:cs="宋体"/>
                <w:color w:val="000000"/>
              </w:rPr>
            </w:pPr>
            <w:r>
              <w:rPr>
                <w:rFonts w:hint="eastAsia" w:ascii="宋体" w:hAnsi="宋体" w:eastAsia="宋体" w:cs="宋体"/>
                <w:color w:val="000000"/>
              </w:rPr>
            </w:r>
            <w:r/>
          </w:p>
        </w:tc>
      </w:tr>
      <w:tr>
        <w:trPr>
          <w:trHeight w:val="720"/>
        </w:trPr>
        <w:tc>
          <w:tcPr>
            <w:gridSpan w:val="2"/>
            <w:tcW w:w="2447" w:type="dxa"/>
            <w:vAlign w:val="center"/>
            <w:textDirection w:val="lrTb"/>
            <w:noWrap w:val="false"/>
          </w:tcPr>
          <w:p>
            <w:pPr>
              <w:pStyle w:val="748"/>
              <w:jc w:val="center"/>
              <w:widowControl/>
              <w:rPr>
                <w:rFonts w:hint="eastAsia" w:ascii="宋体" w:hAnsi="宋体" w:eastAsia="宋体" w:cs="宋体"/>
                <w:color w:val="000000"/>
              </w:rPr>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eastAsia="宋体" w:cs="宋体"/>
                <w:color w:val="000000"/>
              </w:rPr>
            </w:r>
            <w:r/>
          </w:p>
        </w:tc>
        <w:tc>
          <w:tcPr>
            <w:gridSpan w:val="9"/>
            <w:tcW w:w="11740" w:type="dxa"/>
            <w:vAlign w:val="center"/>
            <w:textDirection w:val="lrTb"/>
            <w:noWrap w:val="false"/>
          </w:tcPr>
          <w:p>
            <w:pPr>
              <w:pStyle w:val="748"/>
              <w:jc w:val="left"/>
              <w:widowControl/>
              <w:rPr>
                <w:rFonts w:hint="eastAsia" w:ascii="宋体" w:hAnsi="宋体" w:eastAsia="宋体" w:cs="宋体"/>
                <w:color w:val="000000"/>
                <w:sz w:val="24"/>
                <w:szCs w:val="21"/>
                <w:lang w:val="en-US" w:eastAsia="zh-CN"/>
              </w:rPr>
            </w:pPr>
            <w:r>
              <w:rPr>
                <w:rFonts w:hint="eastAsia" w:ascii="宋体" w:hAnsi="宋体" w:eastAsia="宋体" w:cs="宋体"/>
                <w:color w:val="000000"/>
                <w:sz w:val="24"/>
                <w:szCs w:val="21"/>
              </w:rPr>
              <w:t xml:space="preserve">人民币（大写）</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元整（¥</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元）</w:t>
            </w:r>
            <w:r>
              <w:rPr>
                <w:rFonts w:hint="eastAsia" w:ascii="宋体" w:hAnsi="宋体" w:eastAsia="宋体" w:cs="宋体"/>
                <w:color w:val="000000"/>
                <w:sz w:val="24"/>
                <w:szCs w:val="21"/>
                <w:lang w:val="en-US" w:eastAsia="zh-CN"/>
              </w:rPr>
            </w:r>
            <w:r/>
          </w:p>
        </w:tc>
      </w:tr>
    </w:tbl>
    <w:p>
      <w:pPr>
        <w:pStyle w:val="776"/>
        <w:ind w:firstLine="480"/>
        <w:keepLines w:val="0"/>
        <w:keepNext w:val="0"/>
        <w:pageBreakBefore w:val="0"/>
        <w:spacing w:after="0" w:line="440" w:lineRule="exact"/>
        <w:widowControl w:val="off"/>
        <w:rPr>
          <w:rFonts w:ascii="宋体" w:hAnsi="宋体" w:eastAsia="宋体" w:cs="宋体"/>
          <w:b/>
          <w:bCs/>
          <w:color w:val="000000"/>
          <w:sz w:val="24"/>
          <w:szCs w:val="24"/>
          <w:lang w:val="en-US" w:eastAsia="zh-CN"/>
        </w:rPr>
      </w:pPr>
      <w:r>
        <w:rPr>
          <w:rFonts w:hint="eastAsia" w:ascii="宋体" w:hAnsi="宋体" w:eastAsia="宋体" w:cs="宋体"/>
          <w:color w:val="000000"/>
          <w:sz w:val="24"/>
          <w:szCs w:val="24"/>
        </w:rPr>
        <w:t xml:space="preserve">注：</w:t>
      </w:r>
      <w:r>
        <w:rPr>
          <w:rFonts w:ascii="宋体" w:hAnsi="宋体" w:eastAsia="宋体" w:cs="宋体"/>
          <w:b/>
          <w:bCs/>
          <w:color w:val="000000"/>
          <w:sz w:val="24"/>
          <w:szCs w:val="24"/>
          <w:lang w:val="en-US" w:eastAsia="zh-CN"/>
        </w:rPr>
      </w:r>
      <w:r/>
    </w:p>
    <w:p>
      <w:pPr>
        <w:pStyle w:val="776"/>
        <w:ind w:firstLine="480"/>
        <w:keepLines w:val="0"/>
        <w:keepNext w:val="0"/>
        <w:pageBreakBefore w:val="0"/>
        <w:spacing w:after="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本项目报价采用总承包方式，投标人的报价应包括（但不限于）设备费用（含全套设备、辅材、配件、备品备件、专用工具、技术资料等）、直接和间接成本费、劳务费、清洁费、包装费、采购费、生产费、运杂费（含运输费）、装卸费、保险费、保修费、管理费、配合费、安装费、调试费、检测费、技术（含操作、维护等）培训及售后服务费、</w:t>
      </w:r>
      <w:r>
        <w:rPr>
          <w:rFonts w:hint="eastAsia" w:ascii="宋体" w:hAnsi="宋体" w:eastAsia="宋体" w:cs="宋体"/>
          <w:bCs/>
          <w:color w:val="000000"/>
          <w:sz w:val="24"/>
          <w:szCs w:val="24"/>
        </w:rPr>
        <w:t xml:space="preserve">招标代理服务费</w:t>
      </w:r>
      <w:r>
        <w:rPr>
          <w:rFonts w:hint="eastAsia" w:ascii="宋体" w:hAnsi="宋体" w:eastAsia="宋体" w:cs="宋体"/>
          <w:color w:val="000000"/>
          <w:sz w:val="24"/>
          <w:szCs w:val="24"/>
        </w:rPr>
        <w:t xml:space="preserve">、税金、利润、风险费、成品保护费、不可预见费及其他一切相关费用等所需的全部费用，招标文件另有规定的除外。投标报价不得高于控制价。</w:t>
      </w:r>
      <w:r>
        <w:rPr>
          <w:rFonts w:hint="eastAsia" w:ascii="宋体" w:hAnsi="宋体" w:eastAsia="宋体" w:cs="宋体"/>
          <w:color w:val="000000"/>
          <w:sz w:val="24"/>
          <w:szCs w:val="24"/>
        </w:rPr>
      </w:r>
      <w:r/>
    </w:p>
    <w:p>
      <w:pPr>
        <w:pStyle w:val="776"/>
        <w:numPr>
          <w:ilvl w:val="0"/>
          <w:numId w:val="0"/>
        </w:numPr>
        <w:ind w:firstLine="240"/>
        <w:keepLines w:val="0"/>
        <w:keepNext w:val="0"/>
        <w:pageBreakBefore w:val="0"/>
        <w:spacing w:after="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2、“投标分项报价表”中“投标总报价”数额应当与“开标一览表”中“投标总报价”数额一致。</w:t>
      </w:r>
      <w:r>
        <w:rPr>
          <w:rFonts w:hint="eastAsia" w:ascii="宋体" w:hAnsi="宋体" w:eastAsia="宋体" w:cs="宋体"/>
          <w:color w:val="000000"/>
          <w:sz w:val="24"/>
          <w:szCs w:val="24"/>
          <w:lang w:val="en-US" w:eastAsia="zh-CN"/>
        </w:rPr>
      </w:r>
      <w:r/>
    </w:p>
    <w:p>
      <w:pPr>
        <w:pStyle w:val="776"/>
        <w:numPr>
          <w:ilvl w:val="0"/>
          <w:numId w:val="0"/>
        </w:numPr>
        <w:ind w:firstLine="240"/>
        <w:keepLines w:val="0"/>
        <w:keepNext w:val="0"/>
        <w:pageBreakBefore w:val="0"/>
        <w:spacing w:after="0" w:line="440" w:lineRule="exact"/>
        <w:widowControl w:val="off"/>
        <w:rPr>
          <w:rFonts w:hint="eastAsia" w:ascii="宋体" w:hAnsi="宋体" w:eastAsia="宋体" w:cs="宋体"/>
          <w:bCs/>
          <w:color w:val="000000"/>
          <w:sz w:val="32"/>
          <w:szCs w:val="32"/>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中标后经采购人确认后方可供货。</w:t>
      </w:r>
      <w:r>
        <w:rPr>
          <w:rFonts w:hint="eastAsia" w:ascii="宋体" w:hAnsi="宋体" w:eastAsia="宋体" w:cs="宋体"/>
          <w:bCs/>
          <w:color w:val="000000"/>
          <w:sz w:val="32"/>
          <w:szCs w:val="32"/>
          <w:lang w:eastAsia="zh-CN"/>
        </w:rPr>
      </w:r>
      <w:r/>
    </w:p>
    <w:p>
      <w:pPr>
        <w:pStyle w:val="810"/>
        <w:ind w:left="560" w:firstLine="9240"/>
        <w:keepLines w:val="0"/>
        <w:keepNext w:val="0"/>
        <w:pageBreakBefore w:val="0"/>
        <w:spacing w:before="0" w:after="0"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投标人（公章）： </w:t>
      </w:r>
      <w:r>
        <w:rPr>
          <w:rFonts w:hint="eastAsia" w:ascii="宋体" w:hAnsi="宋体" w:eastAsia="宋体" w:cs="宋体"/>
          <w:color w:val="000000"/>
          <w:szCs w:val="21"/>
        </w:rPr>
      </w:r>
      <w:r/>
    </w:p>
    <w:p>
      <w:pPr>
        <w:pStyle w:val="748"/>
        <w:ind w:firstLine="9768"/>
        <w:jc w:val="both"/>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法定代表人或授权代表（签字或盖章）：</w:t>
      </w:r>
      <w:r>
        <w:rPr>
          <w:rFonts w:hint="eastAsia" w:ascii="宋体" w:hAnsi="宋体" w:eastAsia="宋体" w:cs="宋体"/>
          <w:color w:val="000000"/>
          <w:sz w:val="24"/>
        </w:rPr>
      </w:r>
      <w:r/>
    </w:p>
    <w:p>
      <w:pPr>
        <w:pStyle w:val="748"/>
        <w:jc w:val="left"/>
        <w:spacing w:before="50" w:after="203"/>
        <w:rPr>
          <w:rFonts w:hint="eastAsia" w:ascii="宋体" w:hAnsi="宋体" w:eastAsia="宋体" w:cs="宋体"/>
          <w:b/>
          <w:color w:val="000000"/>
          <w:sz w:val="32"/>
          <w:szCs w:val="32"/>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b/>
          <w:color w:val="000000"/>
          <w:sz w:val="32"/>
          <w:szCs w:val="32"/>
        </w:rPr>
      </w:r>
      <w:r/>
    </w:p>
    <w:p>
      <w:pPr>
        <w:pStyle w:val="748"/>
        <w:jc w:val="center"/>
        <w:tabs>
          <w:tab w:val="left" w:pos="2792" w:leader="none"/>
          <w:tab w:val="center" w:pos="4961" w:leader="none"/>
        </w:tabs>
        <w:rPr>
          <w:rFonts w:hint="eastAsia" w:ascii="宋体" w:hAnsi="宋体" w:eastAsia="宋体" w:cs="宋体"/>
          <w:b/>
          <w:color w:val="000000"/>
          <w:sz w:val="32"/>
          <w:szCs w:val="32"/>
        </w:rPr>
        <w:sectPr>
          <w:footnotePr/>
          <w:endnotePr/>
          <w:type w:val="nextPage"/>
          <w:pgSz w:w="16840" w:h="11907" w:orient="landscape"/>
          <w:pgMar w:top="1803" w:right="1440" w:bottom="1803" w:left="1440" w:header="624" w:footer="992" w:gutter="0"/>
          <w:pgNumType w:start="1"/>
          <w:cols w:num="1" w:sep="0" w:space="1701" w:equalWidth="1"/>
          <w:docGrid w:linePitch="360"/>
        </w:sectPr>
      </w:pPr>
      <w:r>
        <w:rPr>
          <w:rFonts w:hint="eastAsia" w:ascii="宋体" w:hAnsi="宋体" w:eastAsia="宋体" w:cs="宋体"/>
          <w:b/>
          <w:color w:val="000000"/>
          <w:sz w:val="32"/>
          <w:szCs w:val="32"/>
        </w:rPr>
      </w:r>
      <w:r/>
    </w:p>
    <w:p>
      <w:pPr>
        <w:pStyle w:val="748"/>
        <w:jc w:val="center"/>
        <w:tabs>
          <w:tab w:val="left" w:pos="2792" w:leader="none"/>
          <w:tab w:val="center" w:pos="4961"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8"/>
        <w:jc w:val="center"/>
        <w:tabs>
          <w:tab w:val="left" w:pos="2792" w:leader="none"/>
          <w:tab w:val="center" w:pos="4961"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lang w:val="en-US" w:eastAsia="zh-CN"/>
        </w:rPr>
        <w:t xml:space="preserve">十二</w:t>
      </w:r>
      <w:r>
        <w:rPr>
          <w:rFonts w:hint="eastAsia" w:ascii="宋体" w:hAnsi="宋体" w:eastAsia="宋体" w:cs="宋体"/>
          <w:b/>
          <w:color w:val="000000"/>
          <w:sz w:val="32"/>
          <w:szCs w:val="32"/>
        </w:rPr>
        <w:t xml:space="preserve">、技术</w:t>
      </w:r>
      <w:r>
        <w:rPr>
          <w:rFonts w:hint="eastAsia" w:ascii="宋体" w:hAnsi="宋体" w:eastAsia="宋体" w:cs="宋体"/>
          <w:b/>
          <w:color w:val="000000"/>
          <w:sz w:val="32"/>
          <w:szCs w:val="32"/>
          <w:lang w:val="en-US" w:eastAsia="zh-CN"/>
        </w:rPr>
        <w:t xml:space="preserve">要求</w:t>
      </w:r>
      <w:r>
        <w:rPr>
          <w:rFonts w:hint="eastAsia" w:ascii="宋体" w:hAnsi="宋体" w:eastAsia="宋体" w:cs="宋体"/>
          <w:b/>
          <w:color w:val="000000"/>
          <w:sz w:val="32"/>
          <w:szCs w:val="32"/>
        </w:rPr>
        <w:t xml:space="preserve">响应及偏离表</w:t>
      </w:r>
      <w:r>
        <w:rPr>
          <w:rFonts w:hint="eastAsia" w:ascii="宋体" w:hAnsi="宋体" w:eastAsia="宋体" w:cs="宋体"/>
          <w:b/>
          <w:color w:val="000000"/>
          <w:sz w:val="32"/>
          <w:szCs w:val="32"/>
        </w:rPr>
      </w:r>
      <w:r/>
    </w:p>
    <w:p>
      <w:pPr>
        <w:pStyle w:val="748"/>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852" w:type="dxa"/>
            <w:vAlign w:val="center"/>
            <w:textDirection w:val="lrTb"/>
            <w:noWrap w:val="false"/>
          </w:tcPr>
          <w:p>
            <w:pPr>
              <w:pStyle w:val="74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2852" w:type="dxa"/>
            <w:vAlign w:val="center"/>
            <w:textDirection w:val="lrTb"/>
            <w:noWrap w:val="false"/>
          </w:tcPr>
          <w:p>
            <w:pPr>
              <w:pStyle w:val="74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08" w:type="dxa"/>
            <w:vAlign w:val="center"/>
            <w:textDirection w:val="lrTb"/>
            <w:noWrap w:val="false"/>
          </w:tcPr>
          <w:p>
            <w:pPr>
              <w:pStyle w:val="74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c>
          <w:tcPr>
            <w:tcW w:w="1173" w:type="dxa"/>
            <w:vAlign w:val="center"/>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证明</w:t>
            </w:r>
            <w:r>
              <w:rPr>
                <w:rFonts w:hint="eastAsia" w:ascii="宋体" w:hAnsi="宋体" w:eastAsia="宋体" w:cs="宋体"/>
                <w:color w:val="000000"/>
                <w:sz w:val="24"/>
                <w:szCs w:val="24"/>
              </w:rPr>
            </w:r>
            <w:r/>
          </w:p>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w:t>
            </w:r>
            <w:r>
              <w:rPr>
                <w:rFonts w:hint="eastAsia" w:ascii="宋体" w:hAnsi="宋体" w:eastAsia="宋体" w:cs="宋体"/>
                <w:color w:val="000000"/>
                <w:sz w:val="24"/>
                <w:szCs w:val="24"/>
              </w:rPr>
            </w:r>
            <w:r/>
          </w:p>
        </w:tc>
      </w:tr>
      <w:tr>
        <w:trPr>
          <w:cantSplit/>
          <w:trHeight w:val="640"/>
        </w:trPr>
        <w:tc>
          <w:tcPr>
            <w:tcW w:w="984"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84"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84"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84"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84"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84"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84"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984"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852"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74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75"/>
        <w:jc w:val="both"/>
        <w:spacing w:beforeAutospacing="0" w:afterAutospacing="0"/>
        <w:rPr>
          <w:color w:val="000000"/>
        </w:rPr>
      </w:pPr>
      <w:r>
        <w:rPr>
          <w:rFonts w:hint="eastAsia" w:ascii="宋体" w:hAnsi="宋体" w:eastAsia="宋体" w:cs="宋体"/>
          <w:color w:val="000000"/>
        </w:rPr>
        <w:t xml:space="preserve">注： 行数不够，可自行添加。</w:t>
      </w:r>
      <w:r>
        <w:rPr>
          <w:color w:val="000000"/>
        </w:rPr>
      </w:r>
      <w:r/>
    </w:p>
    <w:p>
      <w:pPr>
        <w:pStyle w:val="748"/>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0"/>
        <w:ind w:firstLine="3213"/>
        <w:jc w:val="both"/>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748"/>
        <w:jc w:val="center"/>
        <w:tabs>
          <w:tab w:val="left" w:pos="2592" w:leader="none"/>
          <w:tab w:val="center" w:pos="4961"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8"/>
        <w:jc w:val="center"/>
        <w:tabs>
          <w:tab w:val="left" w:pos="2592" w:leader="none"/>
          <w:tab w:val="center" w:pos="4961"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8"/>
        <w:jc w:val="center"/>
        <w:tabs>
          <w:tab w:val="left" w:pos="2592" w:leader="none"/>
          <w:tab w:val="center" w:pos="4961"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8"/>
        <w:jc w:val="center"/>
        <w:tabs>
          <w:tab w:val="left" w:pos="2592" w:leader="none"/>
          <w:tab w:val="center" w:pos="4961"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8"/>
        <w:jc w:val="center"/>
        <w:tabs>
          <w:tab w:val="left" w:pos="2592" w:leader="none"/>
          <w:tab w:val="center" w:pos="4961"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8"/>
        <w:jc w:val="center"/>
        <w:tabs>
          <w:tab w:val="left" w:pos="2592" w:leader="none"/>
          <w:tab w:val="center" w:pos="4961"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8"/>
        <w:jc w:val="center"/>
        <w:tabs>
          <w:tab w:val="left" w:pos="2592" w:leader="none"/>
          <w:tab w:val="center" w:pos="4961"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8"/>
        <w:jc w:val="center"/>
        <w:tabs>
          <w:tab w:val="left" w:pos="2592" w:leader="none"/>
          <w:tab w:val="center" w:pos="4961"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8"/>
        <w:jc w:val="center"/>
        <w:tabs>
          <w:tab w:val="left" w:pos="2592" w:leader="none"/>
          <w:tab w:val="center" w:pos="4961"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8"/>
        <w:jc w:val="center"/>
        <w:tabs>
          <w:tab w:val="left" w:pos="2592" w:leader="none"/>
          <w:tab w:val="center" w:pos="4961"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8"/>
        <w:jc w:val="center"/>
        <w:tabs>
          <w:tab w:val="left" w:pos="2592" w:leader="none"/>
          <w:tab w:val="center" w:pos="4961"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8"/>
        <w:jc w:val="center"/>
        <w:tabs>
          <w:tab w:val="left" w:pos="2592" w:leader="none"/>
          <w:tab w:val="center" w:pos="4961"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8"/>
        <w:jc w:val="center"/>
        <w:tabs>
          <w:tab w:val="left" w:pos="2592" w:leader="none"/>
          <w:tab w:val="center" w:pos="4961"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lang w:val="en-US" w:eastAsia="zh-CN"/>
        </w:rPr>
        <w:t xml:space="preserve">十三</w:t>
      </w:r>
      <w:r>
        <w:rPr>
          <w:rFonts w:hint="eastAsia" w:ascii="宋体" w:hAnsi="宋体" w:eastAsia="宋体" w:cs="宋体"/>
          <w:b/>
          <w:color w:val="000000"/>
          <w:sz w:val="32"/>
          <w:szCs w:val="32"/>
        </w:rPr>
        <w:t xml:space="preserve">、商务</w:t>
      </w:r>
      <w:r>
        <w:rPr>
          <w:rFonts w:hint="eastAsia" w:ascii="宋体" w:hAnsi="宋体" w:eastAsia="宋体" w:cs="宋体"/>
          <w:b/>
          <w:color w:val="000000"/>
          <w:sz w:val="32"/>
          <w:szCs w:val="32"/>
          <w:lang w:val="en-US" w:eastAsia="zh-CN"/>
        </w:rPr>
        <w:t xml:space="preserve">要求</w:t>
      </w:r>
      <w:r>
        <w:rPr>
          <w:rFonts w:hint="eastAsia" w:ascii="宋体" w:hAnsi="宋体" w:eastAsia="宋体" w:cs="宋体"/>
          <w:b/>
          <w:color w:val="000000"/>
          <w:sz w:val="32"/>
          <w:szCs w:val="32"/>
        </w:rPr>
        <w:t xml:space="preserve">响应及偏离表</w:t>
      </w:r>
      <w:r>
        <w:rPr>
          <w:rFonts w:hint="eastAsia" w:ascii="宋体" w:hAnsi="宋体" w:eastAsia="宋体" w:cs="宋体"/>
          <w:b/>
          <w:color w:val="000000"/>
          <w:sz w:val="32"/>
          <w:szCs w:val="32"/>
        </w:rPr>
      </w:r>
      <w:r/>
    </w:p>
    <w:p>
      <w:pPr>
        <w:pStyle w:val="74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bl>
      <w:tblPr>
        <w:tblW w:w="8607"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2433"/>
        <w:gridCol w:w="2333"/>
        <w:gridCol w:w="1436"/>
        <w:gridCol w:w="1663"/>
      </w:tblGrid>
      <w:tr>
        <w:trPr>
          <w:trHeight w:val="642"/>
        </w:trPr>
        <w:tc>
          <w:tcPr>
            <w:tcW w:w="742"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43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233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rPr>
              <w:t xml:space="preserve">投标响应情况</w:t>
            </w:r>
            <w:r>
              <w:rPr>
                <w:rFonts w:hint="eastAsia" w:ascii="宋体" w:hAnsi="宋体" w:eastAsia="宋体" w:cs="宋体"/>
                <w:color w:val="000000"/>
                <w:sz w:val="24"/>
                <w:szCs w:val="24"/>
              </w:rPr>
            </w:r>
            <w:r/>
          </w:p>
        </w:tc>
        <w:tc>
          <w:tcPr>
            <w:tcW w:w="1436"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c>
          <w:tcPr>
            <w:tcW w:w="166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证明材料</w:t>
            </w:r>
            <w:r>
              <w:rPr>
                <w:rFonts w:hint="eastAsia" w:ascii="宋体" w:hAnsi="宋体" w:eastAsia="宋体" w:cs="宋体"/>
                <w:color w:val="000000"/>
                <w:sz w:val="24"/>
                <w:szCs w:val="24"/>
              </w:rPr>
            </w:r>
            <w:r/>
          </w:p>
        </w:tc>
      </w:tr>
      <w:tr>
        <w:trPr>
          <w:trHeight w:val="760"/>
        </w:trPr>
        <w:tc>
          <w:tcPr>
            <w:tcW w:w="742"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3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33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36"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719"/>
        </w:trPr>
        <w:tc>
          <w:tcPr>
            <w:tcW w:w="742"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3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33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36"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774"/>
        </w:trPr>
        <w:tc>
          <w:tcPr>
            <w:tcW w:w="742"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3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333" w:type="dxa"/>
            <w:vAlign w:val="top"/>
            <w:textDirection w:val="lrTb"/>
            <w:noWrap w:val="false"/>
          </w:tcPr>
          <w:p>
            <w:pPr>
              <w:pStyle w:val="748"/>
              <w:ind w:left="43"/>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36" w:type="dxa"/>
            <w:vAlign w:val="top"/>
            <w:textDirection w:val="lrTb"/>
            <w:noWrap w:val="false"/>
          </w:tcPr>
          <w:p>
            <w:pPr>
              <w:pStyle w:val="748"/>
              <w:ind w:left="43"/>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3" w:type="dxa"/>
            <w:vAlign w:val="top"/>
            <w:textDirection w:val="lrTb"/>
            <w:noWrap w:val="false"/>
          </w:tcPr>
          <w:p>
            <w:pPr>
              <w:pStyle w:val="748"/>
              <w:ind w:left="43"/>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73"/>
        </w:trPr>
        <w:tc>
          <w:tcPr>
            <w:tcW w:w="742"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3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333" w:type="dxa"/>
            <w:vAlign w:val="top"/>
            <w:textDirection w:val="lrTb"/>
            <w:noWrap w:val="false"/>
          </w:tcPr>
          <w:p>
            <w:pPr>
              <w:pStyle w:val="748"/>
              <w:ind w:left="43"/>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36" w:type="dxa"/>
            <w:vAlign w:val="top"/>
            <w:textDirection w:val="lrTb"/>
            <w:noWrap w:val="false"/>
          </w:tcPr>
          <w:p>
            <w:pPr>
              <w:pStyle w:val="748"/>
              <w:ind w:left="43"/>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3" w:type="dxa"/>
            <w:vAlign w:val="top"/>
            <w:textDirection w:val="lrTb"/>
            <w:noWrap w:val="false"/>
          </w:tcPr>
          <w:p>
            <w:pPr>
              <w:pStyle w:val="748"/>
              <w:ind w:left="43"/>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820"/>
        </w:trPr>
        <w:tc>
          <w:tcPr>
            <w:tcW w:w="742"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3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33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36"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40"/>
        </w:trPr>
        <w:tc>
          <w:tcPr>
            <w:tcW w:w="742"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3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33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36"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34"/>
        </w:trPr>
        <w:tc>
          <w:tcPr>
            <w:tcW w:w="742"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33" w:type="dxa"/>
            <w:vAlign w:val="top"/>
            <w:textDirection w:val="lrTb"/>
            <w:noWrap w:val="false"/>
          </w:tcPr>
          <w:p>
            <w:pPr>
              <w:pStyle w:val="748"/>
              <w:jc w:val="center"/>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33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36"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63" w:type="dxa"/>
            <w:vAlign w:val="top"/>
            <w:textDirection w:val="lrTb"/>
            <w:noWrap w:val="false"/>
          </w:tcPr>
          <w:p>
            <w:pPr>
              <w:pStyle w:val="748"/>
              <w:spacing w:before="2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4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 行数不够，可自行添加。</w:t>
      </w:r>
      <w:r>
        <w:rPr>
          <w:rFonts w:hint="eastAsia" w:ascii="宋体" w:hAnsi="宋体" w:eastAsia="宋体" w:cs="宋体"/>
          <w:color w:val="000000"/>
          <w:sz w:val="24"/>
          <w:szCs w:val="24"/>
        </w:rPr>
      </w:r>
      <w:r/>
    </w:p>
    <w:p>
      <w:pPr>
        <w:pStyle w:val="74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0"/>
        <w:ind w:firstLine="3213"/>
        <w:jc w:val="both"/>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750"/>
        <w:ind w:firstLine="3213"/>
        <w:jc w:val="both"/>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750"/>
        <w:ind w:firstLine="3213"/>
        <w:jc w:val="both"/>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750"/>
        <w:ind w:firstLine="3213"/>
        <w:jc w:val="both"/>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750"/>
        <w:jc w:val="both"/>
        <w:rPr>
          <w:rFonts w:hint="eastAsia" w:ascii="宋体" w:hAnsi="宋体" w:eastAsia="宋体" w:cs="宋体"/>
          <w:bCs/>
          <w:i/>
          <w:iCs/>
          <w:color w:val="000000"/>
          <w:sz w:val="32"/>
          <w:szCs w:val="32"/>
          <w:u w:val="single"/>
          <w:lang w:val="en-US" w:eastAsia="zh-CN"/>
        </w:rPr>
      </w:pPr>
      <w:r>
        <w:rPr>
          <w:rFonts w:hint="eastAsia" w:ascii="宋体" w:hAnsi="宋体" w:eastAsia="宋体" w:cs="宋体"/>
          <w:bCs/>
          <w:i/>
          <w:iCs/>
          <w:color w:val="000000"/>
          <w:sz w:val="32"/>
          <w:szCs w:val="32"/>
          <w:u w:val="single"/>
          <w:lang w:val="en-US" w:eastAsia="zh-CN"/>
        </w:rPr>
      </w:r>
      <w:r/>
    </w:p>
    <w:p>
      <w:pPr>
        <w:pStyle w:val="748"/>
        <w:rPr>
          <w:rFonts w:hint="eastAsia"/>
          <w:color w:val="000000"/>
          <w:lang w:val="en-US" w:eastAsia="zh-CN"/>
        </w:rPr>
      </w:pPr>
      <w:r>
        <w:rPr>
          <w:rFonts w:hint="eastAsia"/>
          <w:color w:val="000000"/>
          <w:lang w:val="en-US" w:eastAsia="zh-CN"/>
        </w:rPr>
      </w:r>
      <w:r/>
    </w:p>
    <w:p>
      <w:pPr>
        <w:pStyle w:val="750"/>
        <w:ind w:firstLine="3213"/>
        <w:jc w:val="both"/>
        <w:rPr>
          <w:rFonts w:hint="eastAsia" w:ascii="宋体" w:hAnsi="宋体" w:eastAsia="宋体" w:cs="宋体"/>
          <w:i/>
          <w:iCs/>
          <w:color w:val="000000"/>
          <w:sz w:val="24"/>
          <w:szCs w:val="20"/>
          <w:u w:val="single"/>
        </w:rPr>
      </w:pPr>
      <w:r>
        <w:rPr>
          <w:rFonts w:hint="eastAsia" w:ascii="宋体" w:hAnsi="宋体" w:eastAsia="宋体" w:cs="宋体"/>
          <w:bCs/>
          <w:i/>
          <w:iCs/>
          <w:color w:val="000000"/>
          <w:sz w:val="32"/>
          <w:szCs w:val="32"/>
          <w:u w:val="single"/>
          <w:lang w:val="en-US" w:eastAsia="zh-CN"/>
        </w:rPr>
        <w:t xml:space="preserve">十</w:t>
      </w:r>
      <w:r>
        <w:rPr>
          <w:rFonts w:hint="eastAsia" w:ascii="宋体" w:hAnsi="宋体" w:eastAsia="宋体" w:cs="宋体"/>
          <w:bCs/>
          <w:i/>
          <w:iCs/>
          <w:color w:val="000000"/>
          <w:sz w:val="32"/>
          <w:szCs w:val="32"/>
          <w:u w:val="single"/>
        </w:rPr>
        <w:t xml:space="preserve">四、</w:t>
      </w:r>
      <w:r>
        <w:rPr>
          <w:rFonts w:hint="eastAsia" w:ascii="宋体" w:hAnsi="宋体" w:eastAsia="宋体" w:cs="宋体"/>
          <w:i/>
          <w:iCs/>
          <w:color w:val="000000"/>
          <w:sz w:val="32"/>
          <w:szCs w:val="32"/>
          <w:u w:val="single"/>
        </w:rPr>
        <w:t xml:space="preserve">开标一览表</w:t>
      </w:r>
      <w:r>
        <w:rPr>
          <w:rFonts w:hint="eastAsia" w:ascii="宋体" w:hAnsi="宋体" w:eastAsia="宋体" w:cs="宋体"/>
          <w:i/>
          <w:iCs/>
          <w:color w:val="000000"/>
          <w:sz w:val="24"/>
          <w:szCs w:val="20"/>
          <w:u w:val="single"/>
        </w:rPr>
      </w:r>
      <w:r/>
    </w:p>
    <w:p>
      <w:pPr>
        <w:pStyle w:val="826"/>
        <w:ind w:firstLine="480"/>
        <w:spacing w:line="280" w:lineRule="exact"/>
        <w:rPr>
          <w:color w:val="000000"/>
        </w:rPr>
      </w:pPr>
      <w:r>
        <w:rPr>
          <w:rFonts w:hint="eastAsia"/>
          <w:color w:val="000000"/>
        </w:rPr>
        <w:t xml:space="preserve">投标人全称（加盖CA电子签章）：</w:t>
      </w:r>
      <w:r>
        <w:rPr>
          <w:color w:val="000000"/>
        </w:rPr>
      </w:r>
      <w:r/>
    </w:p>
    <w:p>
      <w:pPr>
        <w:pStyle w:val="826"/>
        <w:ind w:firstLine="480"/>
        <w:spacing w:line="280" w:lineRule="exact"/>
        <w:rPr>
          <w:rFonts w:hint="eastAsia"/>
          <w:color w:val="000000"/>
        </w:rPr>
      </w:pPr>
      <w:r>
        <w:rPr>
          <w:rFonts w:hint="eastAsia"/>
          <w:color w:val="000000"/>
        </w:rPr>
        <w:t xml:space="preserve">项目名称：</w:t>
      </w:r>
      <w:r>
        <w:rPr>
          <w:rFonts w:hint="eastAsia"/>
          <w:color w:val="000000"/>
          <w:lang w:eastAsia="zh-CN"/>
        </w:rPr>
        <w:t xml:space="preserve">盐城市亭湖区南洋镇青墩卫生院慢病筛防中心设备采购项目</w:t>
      </w:r>
      <w:r>
        <w:rPr>
          <w:rFonts w:hint="eastAsia"/>
          <w:color w:val="000000"/>
        </w:rPr>
      </w:r>
      <w:r/>
    </w:p>
    <w:p>
      <w:pPr>
        <w:pStyle w:val="826"/>
        <w:ind w:firstLine="480"/>
        <w:spacing w:line="280" w:lineRule="exact"/>
        <w:rPr>
          <w:color w:val="000000"/>
        </w:rPr>
      </w:pPr>
      <w:r>
        <w:rPr>
          <w:rFonts w:hint="eastAsia"/>
          <w:color w:val="000000"/>
        </w:rPr>
        <w:t xml:space="preserve">招标编号：       </w:t>
      </w:r>
      <w:r>
        <w:rPr>
          <w:color w:val="000000"/>
        </w:rPr>
      </w:r>
      <w:r/>
    </w:p>
    <w:tbl>
      <w:tblPr>
        <w:tblW w:w="8940" w:type="dxa"/>
        <w:tblCellSpacing w:w="0" w:type="dxa"/>
        <w:tblInd w:w="-77"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pStyle w:val="826"/>
              <w:jc w:val="center"/>
              <w:rPr>
                <w:color w:val="000000"/>
              </w:rPr>
            </w:pPr>
            <w:r>
              <w:rPr>
                <w:rFonts w:hint="eastAsia"/>
                <w:color w:val="000000"/>
              </w:rPr>
              <w:t xml:space="preserve">投标总报价</w:t>
            </w:r>
            <w:r>
              <w:rPr>
                <w:color w:val="000000"/>
              </w:rPr>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pStyle w:val="826"/>
              <w:jc w:val="both"/>
              <w:spacing w:line="0" w:lineRule="atLeast"/>
              <w:rPr>
                <w:color w:val="000000"/>
              </w:rPr>
            </w:pPr>
            <w:r>
              <w:rPr>
                <w:rFonts w:hint="eastAsia"/>
                <w:color w:val="000000"/>
              </w:rPr>
              <w:t xml:space="preserve">小写：           （人民币：元）</w:t>
            </w:r>
            <w:r>
              <w:rPr>
                <w:color w:val="000000"/>
              </w:rPr>
            </w:r>
            <w:r/>
          </w:p>
        </w:tc>
      </w:tr>
    </w:tbl>
    <w:p>
      <w:pPr>
        <w:pStyle w:val="826"/>
        <w:ind w:firstLine="480"/>
        <w:rPr>
          <w:color w:val="000000"/>
        </w:rPr>
      </w:pPr>
      <w:r>
        <w:rPr>
          <w:rFonts w:hint="eastAsia"/>
          <w:color w:val="000000"/>
        </w:rPr>
        <w:t xml:space="preserve"> </w:t>
      </w:r>
      <w:r>
        <w:rPr>
          <w:color w:val="000000"/>
        </w:rPr>
      </w:r>
      <w:r/>
    </w:p>
    <w:p>
      <w:pPr>
        <w:pStyle w:val="826"/>
        <w:ind w:firstLine="480"/>
        <w:jc w:val="right"/>
        <w:rPr>
          <w:color w:val="000000"/>
        </w:rPr>
      </w:pPr>
      <w:r>
        <w:rPr>
          <w:rFonts w:hint="eastAsia"/>
          <w:color w:val="000000"/>
        </w:rPr>
        <w:t xml:space="preserve">                                         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color w:val="000000"/>
        </w:rPr>
      </w:r>
      <w:r/>
    </w:p>
    <w:p>
      <w:pPr>
        <w:pStyle w:val="748"/>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8"/>
        <w:jc w:val="center"/>
        <w:spacing w:line="32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8"/>
        <w:jc w:val="center"/>
        <w:spacing w:line="320" w:lineRule="atLeast"/>
        <w:rPr>
          <w:rFonts w:hint="eastAsia" w:ascii="宋体" w:hAnsi="宋体" w:eastAsia="宋体" w:cs="宋体"/>
          <w:b/>
          <w:color w:val="000000"/>
          <w:sz w:val="32"/>
          <w:szCs w:val="32"/>
        </w:rPr>
        <w:sectPr>
          <w:footnotePr/>
          <w:endnotePr/>
          <w:type w:val="nextPage"/>
          <w:pgSz w:w="11907" w:h="16840" w:orient="portrait"/>
          <w:pgMar w:top="1440" w:right="1803" w:bottom="1440" w:left="1803" w:header="624" w:footer="992" w:gutter="0"/>
          <w:pgNumType w:start="1"/>
          <w:cols w:num="1" w:sep="0" w:space="1701" w:equalWidth="1"/>
          <w:docGrid w:linePitch="360"/>
        </w:sectPr>
      </w:pPr>
      <w:r>
        <w:rPr>
          <w:rFonts w:hint="eastAsia" w:ascii="宋体" w:hAnsi="宋体" w:eastAsia="宋体" w:cs="宋体"/>
          <w:b/>
          <w:color w:val="000000"/>
          <w:sz w:val="32"/>
          <w:szCs w:val="32"/>
        </w:rPr>
      </w:r>
      <w:r/>
    </w:p>
    <w:p>
      <w:pPr>
        <w:pStyle w:val="74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8"/>
        <w:ind w:firstLine="643"/>
        <w:jc w:val="center"/>
        <w:spacing w:before="50" w:after="50"/>
        <w:widowControl/>
        <w:rPr>
          <w:rFonts w:ascii="宋体" w:hAnsi="宋体" w:eastAsia="宋体" w:cs="宋体"/>
          <w:b/>
          <w:bCs/>
          <w:color w:val="000000"/>
          <w:sz w:val="32"/>
          <w:szCs w:val="32"/>
          <w:highlight w:val="none"/>
          <w:lang w:val="en-US" w:eastAsia="zh-CN"/>
        </w:rPr>
      </w:pPr>
      <w:r/>
      <w:bookmarkEnd w:id="137"/>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w:t>
      </w:r>
      <w:r>
        <w:rPr>
          <w:rFonts w:hint="eastAsia" w:ascii="宋体" w:hAnsi="宋体" w:eastAsia="宋体" w:cs="宋体"/>
          <w:b/>
          <w:bCs/>
          <w:color w:val="000000"/>
          <w:sz w:val="32"/>
          <w:szCs w:val="32"/>
          <w:highlight w:val="none"/>
          <w:lang w:val="en-US" w:eastAsia="zh-CN"/>
        </w:rPr>
        <w:t xml:space="preserve">服务方案</w:t>
      </w:r>
      <w:r>
        <w:rPr>
          <w:rFonts w:ascii="宋体" w:hAnsi="宋体" w:eastAsia="宋体" w:cs="宋体"/>
          <w:b/>
          <w:bCs/>
          <w:color w:val="000000"/>
          <w:sz w:val="32"/>
          <w:szCs w:val="32"/>
          <w:highlight w:val="none"/>
          <w:lang w:val="en-US" w:eastAsia="zh-CN"/>
        </w:rPr>
      </w:r>
      <w:r/>
    </w:p>
    <w:p>
      <w:pPr>
        <w:pStyle w:val="748"/>
        <w:ind w:firstLine="480"/>
        <w:keepLines w:val="0"/>
        <w:keepNext w:val="0"/>
        <w:pageBreakBefore w:val="0"/>
        <w:spacing w:line="440" w:lineRule="exact"/>
        <w:widowControl w:val="off"/>
        <w:rPr>
          <w:rFonts w:hint="eastAsia" w:ascii="宋体" w:hAnsi="宋体" w:eastAsia="宋体" w:cs="宋体"/>
          <w:color w:val="000000"/>
          <w:lang w:val="en-US" w:eastAsia="zh-CN"/>
        </w:rPr>
        <w:sectPr>
          <w:footnotePr/>
          <w:endnotePr/>
          <w:type w:val="nextPage"/>
          <w:pgSz w:w="11907" w:h="16840" w:orient="portrait"/>
          <w:pgMar w:top="1440" w:right="1803" w:bottom="1440" w:left="1803" w:header="624" w:footer="992" w:gutter="0"/>
          <w:pgNumType w:start="1"/>
          <w:cols w:num="1" w:sep="0" w:space="1701" w:equalWidth="1"/>
          <w:docGrid w:linePitch="360"/>
        </w:sectPr>
      </w:pPr>
      <w:r>
        <w:rPr>
          <w:rFonts w:hint="eastAsia" w:ascii="宋体" w:hAnsi="宋体" w:eastAsia="宋体" w:cs="宋体"/>
          <w:color w:val="000000"/>
          <w:sz w:val="24"/>
          <w:lang w:val="en-US" w:eastAsia="zh-CN"/>
        </w:rPr>
        <w:t xml:space="preserve">                        </w:t>
      </w:r>
      <w:r>
        <w:rPr>
          <w:rFonts w:hint="eastAsia" w:ascii="宋体" w:hAnsi="宋体" w:eastAsia="宋体" w:cs="宋体"/>
          <w:color w:val="000000"/>
          <w:lang w:val="en-US" w:eastAsia="zh-CN"/>
        </w:rPr>
        <w:tab/>
      </w:r>
      <w:r>
        <w:rPr>
          <w:rFonts w:hint="eastAsia" w:ascii="宋体" w:hAnsi="宋体" w:eastAsia="宋体" w:cs="宋体"/>
          <w:color w:val="000000"/>
          <w:lang w:val="en-US" w:eastAsia="zh-CN"/>
        </w:rPr>
      </w:r>
      <w:r/>
    </w:p>
    <w:p>
      <w:pPr>
        <w:pStyle w:val="748"/>
        <w:jc w:val="center"/>
        <w:tabs>
          <w:tab w:val="left" w:pos="2792" w:leader="none"/>
          <w:tab w:val="center" w:pos="4961"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8"/>
        <w:jc w:val="center"/>
        <w:spacing w:line="500" w:lineRule="exact"/>
        <w:widowControl/>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val="en-US" w:eastAsia="zh-CN"/>
        </w:rPr>
        <w:t xml:space="preserve">十六</w:t>
      </w:r>
      <w:r>
        <w:rPr>
          <w:rFonts w:hint="eastAsia" w:ascii="宋体" w:hAnsi="宋体" w:eastAsia="宋体" w:cs="宋体"/>
          <w:color w:val="000000"/>
          <w:sz w:val="32"/>
          <w:szCs w:val="32"/>
        </w:rPr>
        <w:t xml:space="preserve">、盐城市亭湖区政府采购事前信用承诺书</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lang w:eastAsia="zh-CN"/>
        </w:rPr>
      </w:r>
      <w:r/>
    </w:p>
    <w:p>
      <w:pPr>
        <w:pStyle w:val="748"/>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8"/>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为营造我区公开、公平、公正、诚实守信的政府采购交易环境，树立诚信守法的投标人形象，本人代表本单位作出以下承诺：</w:t>
      </w:r>
      <w:r>
        <w:rPr>
          <w:rFonts w:hint="eastAsia" w:ascii="宋体" w:hAnsi="宋体" w:eastAsia="宋体" w:cs="宋体"/>
          <w:color w:val="000000"/>
          <w:sz w:val="24"/>
          <w:szCs w:val="24"/>
        </w:rPr>
      </w:r>
      <w:r/>
    </w:p>
    <w:p>
      <w:pPr>
        <w:pStyle w:val="748"/>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eastAsia="宋体" w:cs="宋体"/>
          <w:color w:val="000000"/>
          <w:sz w:val="24"/>
          <w:szCs w:val="24"/>
        </w:rPr>
      </w:r>
      <w:r/>
    </w:p>
    <w:p>
      <w:pPr>
        <w:pStyle w:val="748"/>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color w:val="000000"/>
          <w:sz w:val="24"/>
          <w:szCs w:val="24"/>
        </w:rPr>
      </w:r>
      <w:r/>
    </w:p>
    <w:p>
      <w:pPr>
        <w:pStyle w:val="748"/>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（三）严格依照国家和省、市关于政府采购的法律、法规、规章、规范性文件，参加政府采购投标活动；积极履行社会责任，促进廉政建设； </w:t>
      </w:r>
      <w:r>
        <w:rPr>
          <w:rFonts w:hint="eastAsia" w:ascii="宋体" w:hAnsi="宋体" w:eastAsia="宋体" w:cs="宋体"/>
          <w:color w:val="000000"/>
          <w:sz w:val="24"/>
          <w:szCs w:val="24"/>
        </w:rPr>
      </w:r>
      <w:r/>
    </w:p>
    <w:p>
      <w:pPr>
        <w:pStyle w:val="748"/>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（四）严格遵守即时信息公示规定，及时维护和更新维护和更新盐城市政府采购网中与本单位相关的信息；</w:t>
      </w:r>
      <w:r>
        <w:rPr>
          <w:rFonts w:hint="eastAsia" w:ascii="宋体" w:hAnsi="宋体" w:eastAsia="宋体" w:cs="宋体"/>
          <w:color w:val="000000"/>
          <w:sz w:val="24"/>
          <w:szCs w:val="24"/>
        </w:rPr>
      </w:r>
      <w:r/>
    </w:p>
    <w:p>
      <w:pPr>
        <w:pStyle w:val="748"/>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rPr>
          <w:rFonts w:hint="eastAsia" w:ascii="宋体" w:hAnsi="宋体" w:eastAsia="宋体" w:cs="宋体"/>
          <w:color w:val="000000"/>
          <w:sz w:val="24"/>
          <w:szCs w:val="24"/>
        </w:rPr>
      </w:r>
      <w:r/>
    </w:p>
    <w:p>
      <w:pPr>
        <w:pStyle w:val="748"/>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（六）自觉接受政府、行业组织、社会公众、新闻舆论的监督；</w:t>
      </w:r>
      <w:r>
        <w:rPr>
          <w:rFonts w:hint="eastAsia" w:ascii="宋体" w:hAnsi="宋体" w:eastAsia="宋体" w:cs="宋体"/>
          <w:color w:val="000000"/>
          <w:sz w:val="24"/>
          <w:szCs w:val="24"/>
        </w:rPr>
      </w:r>
      <w:r/>
    </w:p>
    <w:p>
      <w:pPr>
        <w:pStyle w:val="748"/>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color w:val="000000"/>
          <w:sz w:val="24"/>
          <w:szCs w:val="24"/>
        </w:rPr>
      </w:r>
      <w:r/>
    </w:p>
    <w:p>
      <w:pPr>
        <w:pStyle w:val="748"/>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（八）本人已认真阅读了上述承诺，并向本单位员工作了宣传教育。</w:t>
      </w:r>
      <w:r>
        <w:rPr>
          <w:rFonts w:hint="eastAsia" w:ascii="宋体" w:hAnsi="宋体" w:eastAsia="宋体" w:cs="宋体"/>
          <w:color w:val="000000"/>
          <w:sz w:val="24"/>
          <w:szCs w:val="24"/>
        </w:rPr>
      </w:r>
      <w:r/>
    </w:p>
    <w:p>
      <w:pPr>
        <w:pStyle w:val="748"/>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48"/>
        <w:jc w:val="center"/>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法定代表人（签名）：</w:t>
      </w:r>
      <w:r>
        <w:rPr>
          <w:rFonts w:hint="eastAsia" w:ascii="宋体" w:hAnsi="宋体" w:eastAsia="宋体" w:cs="宋体"/>
          <w:color w:val="000000"/>
          <w:sz w:val="24"/>
          <w:szCs w:val="24"/>
        </w:rPr>
      </w:r>
      <w:r/>
    </w:p>
    <w:p>
      <w:pPr>
        <w:pStyle w:val="748"/>
        <w:jc w:val="center"/>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单位名称（盖章）：</w:t>
      </w:r>
      <w:r>
        <w:rPr>
          <w:rFonts w:hint="eastAsia" w:ascii="宋体" w:hAnsi="宋体" w:eastAsia="宋体" w:cs="宋体"/>
          <w:color w:val="000000"/>
          <w:sz w:val="24"/>
          <w:szCs w:val="24"/>
        </w:rPr>
      </w:r>
      <w:r/>
    </w:p>
    <w:p>
      <w:pPr>
        <w:pStyle w:val="748"/>
        <w:jc w:val="center"/>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年    月    日</w:t>
      </w:r>
      <w:r>
        <w:rPr>
          <w:rFonts w:hint="eastAsia" w:ascii="宋体" w:hAnsi="宋体" w:eastAsia="宋体" w:cs="宋体"/>
          <w:color w:val="000000"/>
          <w:sz w:val="24"/>
          <w:szCs w:val="24"/>
        </w:rPr>
      </w:r>
      <w:r/>
    </w:p>
    <w:p>
      <w:pPr>
        <w:pStyle w:val="748"/>
        <w:jc w:val="center"/>
        <w:widowControl/>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t xml:space="preserve">十</w:t>
      </w:r>
      <w:r>
        <w:rPr>
          <w:rFonts w:hint="eastAsia" w:ascii="宋体" w:hAnsi="宋体" w:eastAsia="宋体" w:cs="宋体"/>
          <w:i/>
          <w:color w:val="000000"/>
          <w:sz w:val="32"/>
          <w:szCs w:val="32"/>
          <w:u w:val="single"/>
          <w:lang w:eastAsia="zh-CN"/>
        </w:rPr>
        <w:t xml:space="preserve">七</w:t>
      </w:r>
      <w:r>
        <w:rPr>
          <w:rFonts w:hint="eastAsia" w:ascii="宋体" w:hAnsi="宋体" w:eastAsia="宋体" w:cs="宋体"/>
          <w:i/>
          <w:color w:val="000000"/>
          <w:sz w:val="32"/>
          <w:szCs w:val="32"/>
          <w:u w:val="single"/>
        </w:rPr>
        <w:t xml:space="preserve">、根据招标文件“第五章 定标原则与评标标准”的要求需要提供的材料及</w:t>
      </w:r>
      <w:r>
        <w:rPr>
          <w:rFonts w:hint="eastAsia" w:ascii="宋体" w:hAnsi="宋体" w:eastAsia="宋体" w:cs="宋体"/>
          <w:i/>
          <w:color w:val="000000"/>
          <w:sz w:val="32"/>
          <w:szCs w:val="32"/>
          <w:u w:val="single"/>
          <w:lang w:eastAsia="zh-CN"/>
        </w:rPr>
        <w:t xml:space="preserve">供应商</w:t>
      </w:r>
      <w:r>
        <w:rPr>
          <w:rFonts w:hint="eastAsia" w:ascii="宋体" w:hAnsi="宋体" w:eastAsia="宋体" w:cs="宋体"/>
          <w:i/>
          <w:color w:val="000000"/>
          <w:sz w:val="32"/>
          <w:szCs w:val="32"/>
          <w:u w:val="single"/>
        </w:rPr>
        <w:t xml:space="preserve">认为有必要提供的其他材料</w:t>
      </w:r>
      <w:r>
        <w:rPr>
          <w:rFonts w:hint="eastAsia" w:ascii="宋体" w:hAnsi="宋体" w:eastAsia="宋体" w:cs="宋体"/>
          <w:i/>
          <w:color w:val="000000"/>
          <w:sz w:val="32"/>
          <w:szCs w:val="32"/>
          <w:u w:val="single"/>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75"/>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rPr>
          <w:rFonts w:ascii="宋体" w:hAnsi="宋体" w:eastAsia="宋体" w:cs="宋体"/>
          <w:b/>
          <w:color w:val="000000"/>
          <w:sz w:val="32"/>
          <w:szCs w:val="32"/>
        </w:rPr>
      </w:r>
      <w:r/>
    </w:p>
    <w:p>
      <w:pPr>
        <w:pStyle w:val="775"/>
        <w:jc w:val="both"/>
        <w:spacing w:before="290"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一、质疑供应商基本信息</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u w:val="single"/>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u w:val="single"/>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u w:val="single"/>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二、质疑项目基本情况</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rPr>
          <w:rFonts w:ascii="宋体" w:hAnsi="宋体" w:eastAsia="宋体" w:cs="宋体"/>
          <w:color w:val="000000"/>
          <w:u w:val="single"/>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三、质疑事项具体内容</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rPr>
          <w:rFonts w:ascii="宋体" w:hAnsi="宋体" w:eastAsia="宋体" w:cs="宋体"/>
          <w:color w:val="000000"/>
        </w:rPr>
      </w:r>
      <w:r/>
    </w:p>
    <w:p>
      <w:pPr>
        <w:pStyle w:val="775"/>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质疑事项2</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四、与质疑事项相关的质疑请求</w:t>
      </w:r>
      <w:r>
        <w:rPr>
          <w:rFonts w:ascii="宋体" w:hAnsi="宋体" w:eastAsia="宋体" w:cs="宋体"/>
          <w:color w:val="000000"/>
        </w:rPr>
      </w:r>
      <w:r/>
    </w:p>
    <w:p>
      <w:pPr>
        <w:pStyle w:val="775"/>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rPr>
          <w:rFonts w:ascii="宋体" w:hAnsi="宋体" w:eastAsia="宋体" w:cs="宋体"/>
          <w:color w:val="000000"/>
        </w:rPr>
      </w:r>
      <w:r/>
    </w:p>
    <w:p>
      <w:pPr>
        <w:pStyle w:val="775"/>
        <w:jc w:val="both"/>
        <w:spacing w:beforeAutospacing="0" w:afterAutospacing="0"/>
        <w:rPr>
          <w:rFonts w:ascii="宋体" w:hAnsi="宋体" w:eastAsia="宋体" w:cs="宋体"/>
          <w:color w:val="000000"/>
        </w:rPr>
      </w:pPr>
      <w:r>
        <w:rPr>
          <w:rFonts w:hint="eastAsia" w:ascii="宋体" w:hAnsi="宋体" w:eastAsia="宋体" w:cs="宋体"/>
          <w:color w:val="000000"/>
        </w:rPr>
        <w:t xml:space="preserve">签字(签章)：                 公章：               日期：    </w:t>
      </w:r>
      <w:r>
        <w:rPr>
          <w:rFonts w:ascii="宋体" w:hAnsi="宋体" w:eastAsia="宋体" w:cs="宋体"/>
          <w:color w:val="000000"/>
        </w:rPr>
      </w:r>
      <w:r/>
    </w:p>
    <w:p>
      <w:pPr>
        <w:pStyle w:val="775"/>
        <w:jc w:val="both"/>
        <w:spacing w:beforeAutospacing="0" w:afterAutospacing="0" w:line="0" w:lineRule="atLeast"/>
        <w:rPr>
          <w:rFonts w:ascii="宋体" w:hAnsi="宋体" w:eastAsia="宋体" w:cs="宋体"/>
          <w:color w:val="000000"/>
        </w:rPr>
      </w:pPr>
      <w:r>
        <w:rPr>
          <w:rFonts w:hint="eastAsia" w:ascii="宋体" w:hAnsi="宋体" w:eastAsia="宋体" w:cs="宋体"/>
          <w:b/>
          <w:color w:val="000000"/>
        </w:rPr>
        <w:t xml:space="preserve">质疑函制作说明：</w:t>
      </w:r>
      <w:r>
        <w:rPr>
          <w:rFonts w:ascii="宋体" w:hAnsi="宋体" w:eastAsia="宋体" w:cs="宋体"/>
          <w:color w:val="000000"/>
        </w:rPr>
      </w:r>
      <w:r/>
    </w:p>
    <w:p>
      <w:pPr>
        <w:pStyle w:val="775"/>
        <w:ind w:firstLine="480"/>
        <w:spacing w:beforeAutospacing="0" w:afterAutospacing="0" w:line="0" w:lineRule="atLeast"/>
        <w:widowControl/>
        <w:rPr>
          <w:rFonts w:ascii="宋体" w:hAnsi="宋体" w:eastAsia="宋体" w:cs="宋体"/>
          <w:color w:val="000000"/>
        </w:rPr>
      </w:pPr>
      <w:r>
        <w:rPr>
          <w:rFonts w:hint="eastAsia" w:ascii="宋体" w:hAnsi="宋体" w:eastAsia="宋体" w:cs="宋体"/>
          <w:color w:val="000000"/>
        </w:rPr>
        <w:t xml:space="preserve">1.供应商提出质疑时，应提交质疑函和必要的证明材料。</w:t>
      </w:r>
      <w:r>
        <w:rPr>
          <w:rFonts w:ascii="宋体" w:hAnsi="宋体" w:eastAsia="宋体" w:cs="宋体"/>
          <w:color w:val="000000"/>
        </w:rPr>
      </w:r>
      <w:r/>
    </w:p>
    <w:p>
      <w:pPr>
        <w:pStyle w:val="775"/>
        <w:ind w:firstLine="480"/>
        <w:spacing w:beforeAutospacing="0" w:afterAutospacing="0" w:line="0" w:lineRule="atLeast"/>
        <w:widowControl/>
        <w:rPr>
          <w:rFonts w:ascii="宋体" w:hAnsi="宋体" w:eastAsia="宋体" w:cs="宋体"/>
          <w:color w:val="000000"/>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color w:val="000000"/>
        </w:rPr>
      </w:r>
      <w:r/>
    </w:p>
    <w:p>
      <w:pPr>
        <w:pStyle w:val="775"/>
        <w:ind w:firstLine="480"/>
        <w:spacing w:beforeAutospacing="0" w:afterAutospacing="0" w:line="0" w:lineRule="atLeast"/>
        <w:widowControl/>
        <w:rPr>
          <w:rFonts w:ascii="宋体" w:hAnsi="宋体" w:eastAsia="宋体" w:cs="宋体"/>
          <w:color w:val="000000"/>
        </w:rPr>
      </w:pPr>
      <w:r>
        <w:rPr>
          <w:rFonts w:hint="eastAsia" w:ascii="宋体" w:hAnsi="宋体" w:eastAsia="宋体" w:cs="宋体"/>
          <w:color w:val="000000"/>
        </w:rPr>
        <w:t xml:space="preserve">3.质疑供应商若对项目的某一分包进行质疑，质疑函中应列明具体分包号。</w:t>
      </w:r>
      <w:r>
        <w:rPr>
          <w:rFonts w:ascii="宋体" w:hAnsi="宋体" w:eastAsia="宋体" w:cs="宋体"/>
          <w:color w:val="000000"/>
        </w:rPr>
      </w:r>
      <w:r/>
    </w:p>
    <w:p>
      <w:pPr>
        <w:pStyle w:val="775"/>
        <w:ind w:firstLine="480"/>
        <w:spacing w:beforeAutospacing="0" w:afterAutospacing="0" w:line="0" w:lineRule="atLeast"/>
        <w:widowControl/>
        <w:rPr>
          <w:rFonts w:ascii="宋体" w:hAnsi="宋体" w:eastAsia="宋体" w:cs="宋体"/>
          <w:color w:val="000000"/>
        </w:rPr>
      </w:pPr>
      <w:r>
        <w:rPr>
          <w:rFonts w:hint="eastAsia" w:ascii="宋体" w:hAnsi="宋体" w:eastAsia="宋体" w:cs="宋体"/>
          <w:color w:val="000000"/>
        </w:rPr>
        <w:t xml:space="preserve">4.质疑函的质疑事项应具体、明确，并有必要的事实依据和法律依据。</w:t>
      </w:r>
      <w:r>
        <w:rPr>
          <w:rFonts w:ascii="宋体" w:hAnsi="宋体" w:eastAsia="宋体" w:cs="宋体"/>
          <w:color w:val="000000"/>
        </w:rPr>
      </w:r>
      <w:r/>
    </w:p>
    <w:p>
      <w:pPr>
        <w:pStyle w:val="775"/>
        <w:ind w:firstLine="480"/>
        <w:spacing w:beforeAutospacing="0" w:afterAutospacing="0" w:line="0" w:lineRule="atLeast"/>
        <w:widowControl/>
        <w:rPr>
          <w:rFonts w:ascii="宋体" w:hAnsi="宋体" w:eastAsia="宋体" w:cs="宋体"/>
          <w:color w:val="000000"/>
        </w:rPr>
      </w:pPr>
      <w:r>
        <w:rPr>
          <w:rFonts w:hint="eastAsia" w:ascii="宋体" w:hAnsi="宋体" w:eastAsia="宋体" w:cs="宋体"/>
          <w:color w:val="000000"/>
        </w:rPr>
        <w:t xml:space="preserve">5.质疑函的质疑请求应与质疑事项相关。</w:t>
      </w:r>
      <w:r>
        <w:rPr>
          <w:rFonts w:ascii="宋体" w:hAnsi="宋体" w:eastAsia="宋体" w:cs="宋体"/>
          <w:color w:val="000000"/>
        </w:rPr>
      </w:r>
      <w:r/>
    </w:p>
    <w:p>
      <w:pPr>
        <w:pStyle w:val="775"/>
        <w:ind w:firstLine="480"/>
        <w:spacing w:beforeAutospacing="0" w:afterAutospacing="0" w:line="0" w:lineRule="atLeast"/>
        <w:widowControl/>
        <w:rPr>
          <w:rFonts w:hint="eastAsia" w:ascii="宋体" w:hAnsi="宋体" w:eastAsia="宋体" w:cs="宋体"/>
          <w:b/>
          <w:bCs/>
          <w:color w:val="000000"/>
          <w:sz w:val="24"/>
          <w:szCs w:val="24"/>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bookmarkStart w:id="138" w:name="_Hlt26955054"/>
      <w:r/>
      <w:bookmarkEnd w:id="138"/>
      <w:r>
        <w:rPr>
          <w:rFonts w:hint="eastAsia" w:ascii="宋体" w:hAnsi="宋体" w:eastAsia="宋体" w:cs="宋体"/>
          <w:b/>
          <w:bCs/>
          <w:color w:val="000000"/>
          <w:sz w:val="24"/>
          <w:szCs w:val="24"/>
        </w:rPr>
      </w:r>
      <w:r/>
    </w:p>
    <w:p>
      <w:pPr>
        <w:pStyle w:val="757"/>
        <w:rPr>
          <w:rFonts w:hint="eastAsia" w:ascii="宋体" w:hAnsi="宋体" w:eastAsia="宋体" w:cs="宋体"/>
          <w:color w:val="000000"/>
          <w:szCs w:val="24"/>
        </w:rPr>
      </w:pPr>
      <w:r>
        <w:rPr>
          <w:rFonts w:hint="eastAsia" w:ascii="宋体" w:hAnsi="宋体" w:eastAsia="宋体" w:cs="宋体"/>
          <w:color w:val="000000"/>
          <w:szCs w:val="24"/>
        </w:rPr>
      </w:r>
      <w:r/>
    </w:p>
    <w:p>
      <w:pPr>
        <w:pStyle w:val="751"/>
        <w:ind w:left="0" w:firstLine="0"/>
        <w:rPr>
          <w:rFonts w:hint="eastAsia" w:ascii="宋体" w:hAnsi="宋体" w:eastAsia="宋体" w:cs="宋体"/>
          <w:color w:val="000000"/>
        </w:rPr>
      </w:pPr>
      <w:r>
        <w:rPr>
          <w:rFonts w:hint="eastAsia" w:ascii="宋体" w:hAnsi="宋体" w:eastAsia="宋体" w:cs="宋体"/>
          <w:color w:val="000000"/>
        </w:rPr>
      </w:r>
      <w:r/>
    </w:p>
    <w:p>
      <w:pPr>
        <w:pStyle w:val="757"/>
        <w:rPr>
          <w:rFonts w:hint="eastAsia" w:ascii="宋体" w:hAnsi="宋体" w:eastAsia="宋体" w:cs="宋体"/>
          <w:color w:val="000000"/>
        </w:rPr>
      </w:pPr>
      <w:r>
        <w:rPr>
          <w:rFonts w:hint="eastAsia" w:ascii="宋体" w:hAnsi="宋体" w:eastAsia="宋体" w:cs="宋体"/>
          <w:color w:val="000000"/>
        </w:rPr>
      </w:r>
      <w:r/>
    </w:p>
    <w:p>
      <w:pPr>
        <w:pStyle w:val="757"/>
        <w:rPr>
          <w:rFonts w:hint="eastAsia" w:ascii="宋体" w:hAnsi="宋体" w:eastAsia="宋体" w:cs="宋体"/>
          <w:color w:val="000000"/>
        </w:rPr>
      </w:pPr>
      <w:r>
        <w:rPr>
          <w:rFonts w:hint="eastAsia" w:ascii="宋体" w:hAnsi="宋体" w:eastAsia="宋体" w:cs="宋体"/>
          <w:color w:val="000000"/>
        </w:rPr>
      </w:r>
      <w:r/>
    </w:p>
    <w:p>
      <w:pPr>
        <w:pStyle w:val="757"/>
        <w:rPr>
          <w:rFonts w:hint="eastAsia" w:ascii="宋体" w:hAnsi="宋体" w:eastAsia="宋体" w:cs="宋体"/>
          <w:color w:val="000000"/>
        </w:rPr>
      </w:pPr>
      <w:r>
        <w:rPr>
          <w:rFonts w:hint="eastAsia" w:ascii="宋体" w:hAnsi="宋体" w:eastAsia="宋体" w:cs="宋体"/>
          <w:color w:val="000000"/>
        </w:rPr>
      </w:r>
      <w:r/>
    </w:p>
    <w:p>
      <w:pPr>
        <w:pStyle w:val="751"/>
        <w:numPr>
          <w:ilvl w:val="0"/>
          <w:numId w:val="4"/>
        </w:numPr>
        <w:ind w:firstLine="157"/>
        <w:jc w:val="center"/>
        <w:rPr>
          <w:rFonts w:hint="eastAsia" w:ascii="宋体" w:hAnsi="宋体" w:eastAsia="宋体" w:cs="宋体"/>
          <w:b/>
          <w:color w:val="000000"/>
          <w:sz w:val="32"/>
          <w:szCs w:val="32"/>
          <w:lang w:eastAsia="zh-CN"/>
        </w:rPr>
        <w:sectPr>
          <w:footnotePr/>
          <w:endnotePr/>
          <w:type w:val="nextPage"/>
          <w:pgSz w:w="11907" w:h="16840" w:orient="portrait"/>
          <w:pgMar w:top="1440" w:right="1803" w:bottom="1440" w:left="1803" w:header="624" w:footer="992" w:gutter="0"/>
          <w:pgNumType w:start="1"/>
          <w:cols w:num="1" w:sep="0" w:space="1701" w:equalWidth="1"/>
          <w:docGrid w:linePitch="360"/>
        </w:sectPr>
      </w:pPr>
      <w:r>
        <w:rPr>
          <w:rFonts w:hint="eastAsia" w:ascii="宋体" w:hAnsi="宋体" w:eastAsia="宋体" w:cs="宋体"/>
          <w:b/>
          <w:color w:val="000000"/>
          <w:sz w:val="32"/>
          <w:szCs w:val="32"/>
          <w:lang w:eastAsia="zh-CN"/>
        </w:rPr>
      </w:r>
      <w:r/>
    </w:p>
    <w:p>
      <w:pPr>
        <w:pStyle w:val="757"/>
        <w:rPr>
          <w:rFonts w:hint="eastAsia" w:ascii="宋体" w:hAnsi="宋体" w:eastAsia="宋体" w:cs="宋体"/>
          <w:color w:val="000000"/>
          <w:lang w:eastAsia="zh-CN"/>
        </w:rPr>
        <w:sectPr>
          <w:headerReference w:type="default" r:id="rId10"/>
          <w:footnotePr/>
          <w:endnotePr/>
          <w:type w:val="continuous"/>
          <w:pgSz w:w="11907" w:h="16840" w:orient="portrait"/>
          <w:pgMar w:top="1440" w:right="1803" w:bottom="1440" w:left="1803" w:header="624" w:footer="992" w:gutter="0"/>
          <w:pgNumType w:start="1"/>
          <w:cols w:num="1" w:sep="0" w:space="1701" w:equalWidth="1"/>
          <w:docGrid w:linePitch="360"/>
        </w:sectPr>
      </w:pPr>
      <w:r>
        <w:rPr>
          <w:rFonts w:hint="eastAsia" w:ascii="宋体" w:hAnsi="宋体" w:eastAsia="宋体" w:cs="宋体"/>
          <w:color w:val="000000"/>
          <w:lang w:eastAsia="zh-CN"/>
        </w:rPr>
        <w:br w:type="page" w:clear="all"/>
      </w:r>
      <w:r/>
    </w:p>
    <w:p>
      <w:pPr>
        <w:pStyle w:val="748"/>
        <w:jc w:val="center"/>
        <w:spacing w:line="56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sectPr>
      <w:footerReference w:type="default" r:id="rId13"/>
      <w:footnotePr/>
      <w:endnotePr/>
      <w:type w:val="continuous"/>
      <w:pgSz w:w="11907" w:h="16840" w:orient="portrait"/>
      <w:pgMar w:top="1440" w:right="1803" w:bottom="1440" w:left="1803"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楷体_GB2312">
    <w:panose1 w:val="02010609060101010101"/>
  </w:font>
  <w:font w:name="Courier New">
    <w:panose1 w:val="02070309020205020404"/>
  </w:font>
  <w:font w:name="Tahoma">
    <w:panose1 w:val="020B06040305040402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华文仿宋">
    <w:panose1 w:val="02010600040101010101"/>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48"/>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4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74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74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right" w:pos="8306" w:leader="none"/>
      </w:tabs>
    </w:pPr>
    <w:r>
      <w:rPr>
        <w:rFonts w:hint="eastAsia" w:ascii="宋体" w:hAnsi="宋体" w:cs="宋体"/>
        <w:color w:val="000000"/>
        <w:spacing w:val="40"/>
        <w:sz w:val="21"/>
        <w:szCs w:val="21"/>
      </w:rPr>
      <w:t xml:space="preserve">盐城市亭湖区政府采购</w:t>
    </w:r>
    <w:r>
      <w:rPr>
        <w:rFonts w:hint="eastAsia" w:ascii="宋体" w:hAnsi="宋体" w:cs="宋体"/>
        <w:b/>
        <w:bCs/>
        <w:color w:val="ff0000"/>
        <w:spacing w:val="40"/>
        <w:sz w:val="21"/>
        <w:szCs w:val="21"/>
      </w:rPr>
      <w:t xml:space="preserve"> </w:t>
    </w:r>
    <w:r>
      <w:rPr>
        <w:rFonts w:hint="eastAsia" w:ascii="宋体" w:hAnsi="宋体" w:cs="宋体"/>
        <w:color w:val="000000"/>
        <w:spacing w:val="40"/>
        <w:sz w:val="21"/>
        <w:szCs w:val="21"/>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right" w:pos="8306" w:leader="none"/>
      </w:tabs>
    </w:pPr>
    <w:r>
      <w:rPr>
        <w:rFonts w:hint="eastAsia" w:ascii="宋体" w:hAnsi="宋体" w:cs="宋体"/>
        <w:color w:val="000000"/>
        <w:spacing w:val="40"/>
        <w:sz w:val="21"/>
        <w:szCs w:val="21"/>
      </w:rPr>
      <w:t xml:space="preserve">盐城市亭湖区政府采购THCG-2022G-Z0</w:t>
    </w:r>
    <w:r>
      <w:rPr>
        <w:rFonts w:hint="eastAsia" w:ascii="宋体" w:hAnsi="宋体" w:cs="宋体"/>
        <w:color w:val="000000"/>
        <w:spacing w:val="40"/>
        <w:sz w:val="21"/>
        <w:szCs w:val="21"/>
        <w:lang w:val="en-US" w:eastAsia="zh-CN"/>
      </w:rPr>
      <w:t xml:space="preserve">0</w:t>
    </w:r>
    <w:r>
      <w:rPr>
        <w:rFonts w:hint="eastAsia" w:ascii="宋体" w:hAnsi="宋体" w:cs="宋体"/>
        <w:b/>
        <w:bCs/>
        <w:color w:val="ff0000"/>
        <w:spacing w:val="40"/>
        <w:sz w:val="21"/>
        <w:szCs w:val="21"/>
      </w:rPr>
      <w:t xml:space="preserve"> </w:t>
    </w:r>
    <w:r>
      <w:rPr>
        <w:rFonts w:hint="eastAsia" w:ascii="宋体" w:hAnsi="宋体" w:cs="宋体"/>
        <w:color w:val="000000"/>
        <w:spacing w:val="40"/>
        <w:sz w:val="21"/>
        <w:szCs w:val="21"/>
      </w:rPr>
      <w:t xml:space="preserve">  招标文件</w:t>
    </w:r>
    <w:r/>
  </w:p>
  <w:p>
    <w:pPr>
      <w:pStyle w:val="770"/>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一、"/>
      <w:lvlJc w:val="left"/>
      <w:pPr>
        <w:pStyle w:val="748"/>
        <w:ind w:left="1140" w:hanging="720"/>
      </w:pPr>
    </w:lvl>
    <w:lvl w:ilvl="1">
      <w:start w:val="1"/>
      <w:numFmt w:val="lowerLetter"/>
      <w:isLgl w:val="false"/>
      <w:suff w:val="tab"/>
      <w:lvlText w:val="%2)"/>
      <w:lvlJc w:val="left"/>
      <w:pPr>
        <w:pStyle w:val="748"/>
        <w:ind w:left="1260" w:hanging="420"/>
      </w:pPr>
    </w:lvl>
    <w:lvl w:ilvl="2">
      <w:start w:val="1"/>
      <w:numFmt w:val="lowerRoman"/>
      <w:isLgl w:val="false"/>
      <w:suff w:val="tab"/>
      <w:lvlText w:val="%3."/>
      <w:lvlJc w:val="right"/>
      <w:pPr>
        <w:pStyle w:val="748"/>
        <w:ind w:left="1680" w:hanging="420"/>
      </w:pPr>
    </w:lvl>
    <w:lvl w:ilvl="3">
      <w:start w:val="1"/>
      <w:numFmt w:val="decimal"/>
      <w:isLgl w:val="false"/>
      <w:suff w:val="tab"/>
      <w:lvlText w:val="%4."/>
      <w:lvlJc w:val="left"/>
      <w:pPr>
        <w:pStyle w:val="748"/>
        <w:ind w:left="2100" w:hanging="420"/>
      </w:pPr>
    </w:lvl>
    <w:lvl w:ilvl="4">
      <w:start w:val="1"/>
      <w:numFmt w:val="lowerLetter"/>
      <w:isLgl w:val="false"/>
      <w:suff w:val="tab"/>
      <w:lvlText w:val="%5)"/>
      <w:lvlJc w:val="left"/>
      <w:pPr>
        <w:pStyle w:val="748"/>
        <w:ind w:left="2520" w:hanging="420"/>
      </w:pPr>
    </w:lvl>
    <w:lvl w:ilvl="5">
      <w:start w:val="1"/>
      <w:numFmt w:val="lowerRoman"/>
      <w:isLgl w:val="false"/>
      <w:suff w:val="tab"/>
      <w:lvlText w:val="%6."/>
      <w:lvlJc w:val="right"/>
      <w:pPr>
        <w:pStyle w:val="748"/>
        <w:ind w:left="2940" w:hanging="420"/>
      </w:pPr>
    </w:lvl>
    <w:lvl w:ilvl="6">
      <w:start w:val="1"/>
      <w:numFmt w:val="decimal"/>
      <w:isLgl w:val="false"/>
      <w:suff w:val="tab"/>
      <w:lvlText w:val="%7."/>
      <w:lvlJc w:val="left"/>
      <w:pPr>
        <w:pStyle w:val="748"/>
        <w:ind w:left="3360" w:hanging="420"/>
      </w:pPr>
    </w:lvl>
    <w:lvl w:ilvl="7">
      <w:start w:val="1"/>
      <w:numFmt w:val="lowerLetter"/>
      <w:isLgl w:val="false"/>
      <w:suff w:val="tab"/>
      <w:lvlText w:val="%8)"/>
      <w:lvlJc w:val="left"/>
      <w:pPr>
        <w:pStyle w:val="748"/>
        <w:ind w:left="3780" w:hanging="420"/>
      </w:pPr>
    </w:lvl>
    <w:lvl w:ilvl="8">
      <w:start w:val="1"/>
      <w:numFmt w:val="lowerRoman"/>
      <w:isLgl w:val="false"/>
      <w:suff w:val="tab"/>
      <w:lvlText w:val="%9."/>
      <w:lvlJc w:val="right"/>
      <w:pPr>
        <w:pStyle w:val="748"/>
        <w:ind w:left="4200" w:hanging="420"/>
      </w:pPr>
    </w:lvl>
  </w:abstractNum>
  <w:abstractNum w:abstractNumId="3">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8"/>
    <w:next w:val="7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8"/>
    <w:next w:val="7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8"/>
    <w:next w:val="7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8"/>
    <w:next w:val="7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8"/>
    <w:next w:val="7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8"/>
    <w:next w:val="7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8"/>
    <w:next w:val="7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8"/>
    <w:next w:val="7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8"/>
    <w:next w:val="7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48"/>
    <w:next w:val="74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8"/>
    <w:next w:val="74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8"/>
    <w:next w:val="748"/>
    <w:link w:val="38"/>
    <w:uiPriority w:val="29"/>
    <w:qFormat/>
    <w:pPr>
      <w:ind w:left="720" w:right="720"/>
    </w:pPr>
    <w:rPr>
      <w:i/>
    </w:rPr>
  </w:style>
  <w:style w:type="character" w:styleId="38">
    <w:name w:val="Quote Char"/>
    <w:link w:val="37"/>
    <w:uiPriority w:val="29"/>
    <w:rPr>
      <w:i/>
    </w:rPr>
  </w:style>
  <w:style w:type="paragraph" w:styleId="39">
    <w:name w:val="Intense Quote"/>
    <w:basedOn w:val="748"/>
    <w:next w:val="7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8"/>
    <w:next w:val="7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8"/>
    <w:next w:val="748"/>
    <w:uiPriority w:val="39"/>
    <w:unhideWhenUsed/>
    <w:pPr>
      <w:ind w:left="0" w:right="0" w:firstLine="0"/>
      <w:spacing w:after="57"/>
    </w:pPr>
  </w:style>
  <w:style w:type="paragraph" w:styleId="181">
    <w:name w:val="toc 2"/>
    <w:basedOn w:val="748"/>
    <w:next w:val="748"/>
    <w:uiPriority w:val="39"/>
    <w:unhideWhenUsed/>
    <w:pPr>
      <w:ind w:left="283" w:right="0" w:firstLine="0"/>
      <w:spacing w:after="57"/>
    </w:pPr>
  </w:style>
  <w:style w:type="paragraph" w:styleId="182">
    <w:name w:val="toc 3"/>
    <w:basedOn w:val="748"/>
    <w:next w:val="748"/>
    <w:uiPriority w:val="39"/>
    <w:unhideWhenUsed/>
    <w:pPr>
      <w:ind w:left="567" w:right="0" w:firstLine="0"/>
      <w:spacing w:after="57"/>
    </w:pPr>
  </w:style>
  <w:style w:type="paragraph" w:styleId="183">
    <w:name w:val="toc 4"/>
    <w:basedOn w:val="748"/>
    <w:next w:val="748"/>
    <w:uiPriority w:val="39"/>
    <w:unhideWhenUsed/>
    <w:pPr>
      <w:ind w:left="850" w:right="0" w:firstLine="0"/>
      <w:spacing w:after="57"/>
    </w:pPr>
  </w:style>
  <w:style w:type="paragraph" w:styleId="184">
    <w:name w:val="toc 5"/>
    <w:basedOn w:val="748"/>
    <w:next w:val="748"/>
    <w:uiPriority w:val="39"/>
    <w:unhideWhenUsed/>
    <w:pPr>
      <w:ind w:left="1134" w:right="0" w:firstLine="0"/>
      <w:spacing w:after="57"/>
    </w:pPr>
  </w:style>
  <w:style w:type="paragraph" w:styleId="185">
    <w:name w:val="toc 6"/>
    <w:basedOn w:val="748"/>
    <w:next w:val="748"/>
    <w:uiPriority w:val="39"/>
    <w:unhideWhenUsed/>
    <w:pPr>
      <w:ind w:left="1417" w:right="0" w:firstLine="0"/>
      <w:spacing w:after="57"/>
    </w:pPr>
  </w:style>
  <w:style w:type="paragraph" w:styleId="186">
    <w:name w:val="toc 7"/>
    <w:basedOn w:val="748"/>
    <w:next w:val="748"/>
    <w:uiPriority w:val="39"/>
    <w:unhideWhenUsed/>
    <w:pPr>
      <w:ind w:left="1701" w:right="0" w:firstLine="0"/>
      <w:spacing w:after="57"/>
    </w:pPr>
  </w:style>
  <w:style w:type="paragraph" w:styleId="187">
    <w:name w:val="toc 8"/>
    <w:basedOn w:val="748"/>
    <w:next w:val="748"/>
    <w:uiPriority w:val="39"/>
    <w:unhideWhenUsed/>
    <w:pPr>
      <w:ind w:left="1984" w:right="0" w:firstLine="0"/>
      <w:spacing w:after="57"/>
    </w:pPr>
  </w:style>
  <w:style w:type="paragraph" w:styleId="188">
    <w:name w:val="toc 9"/>
    <w:basedOn w:val="748"/>
    <w:next w:val="7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8"/>
    <w:next w:val="748"/>
    <w:uiPriority w:val="99"/>
    <w:unhideWhenUsed/>
    <w:pPr>
      <w:spacing w:after="0" w:afterAutospacing="0"/>
    </w:pPr>
  </w:style>
  <w:style w:type="paragraph" w:styleId="748" w:default="1">
    <w:name w:val="Normal"/>
    <w:next w:val="755"/>
    <w:link w:val="748"/>
    <w:qFormat/>
    <w:pPr>
      <w:jc w:val="both"/>
      <w:widowControl w:val="off"/>
    </w:pPr>
    <w:rPr>
      <w:rFonts w:ascii="Calibri" w:hAnsi="Calibri"/>
      <w:sz w:val="28"/>
      <w:szCs w:val="22"/>
      <w:lang w:val="en-US" w:eastAsia="zh-CN" w:bidi="ar-SA"/>
    </w:rPr>
  </w:style>
  <w:style w:type="paragraph" w:styleId="749">
    <w:name w:val="标题 1"/>
    <w:basedOn w:val="748"/>
    <w:next w:val="748"/>
    <w:link w:val="748"/>
    <w:qFormat/>
    <w:pPr>
      <w:keepLines/>
      <w:keepNext/>
      <w:spacing w:before="340" w:after="330" w:line="578" w:lineRule="auto"/>
      <w:outlineLvl w:val="0"/>
    </w:pPr>
    <w:rPr>
      <w:b/>
      <w:bCs/>
      <w:sz w:val="44"/>
      <w:szCs w:val="44"/>
    </w:rPr>
  </w:style>
  <w:style w:type="paragraph" w:styleId="750">
    <w:name w:val="标题 2"/>
    <w:basedOn w:val="748"/>
    <w:next w:val="748"/>
    <w:link w:val="748"/>
    <w:qFormat/>
    <w:pPr>
      <w:jc w:val="center"/>
      <w:keepLines/>
      <w:keepNext/>
      <w:spacing w:before="120" w:line="300" w:lineRule="auto"/>
      <w:outlineLvl w:val="1"/>
    </w:pPr>
    <w:rPr>
      <w:rFonts w:ascii="Arial" w:hAnsi="Arial" w:eastAsia="黑体"/>
      <w:b/>
      <w:sz w:val="30"/>
    </w:rPr>
  </w:style>
  <w:style w:type="paragraph" w:styleId="751">
    <w:name w:val="标题 3"/>
    <w:basedOn w:val="748"/>
    <w:next w:val="748"/>
    <w:link w:val="756"/>
    <w:uiPriority w:val="99"/>
    <w:qFormat/>
    <w:pPr>
      <w:ind w:firstLine="137"/>
      <w:keepLines/>
      <w:keepNext/>
      <w:spacing w:line="415" w:lineRule="auto"/>
      <w:outlineLvl w:val="2"/>
    </w:pPr>
    <w:rPr>
      <w:rFonts w:hAnsi="黑体" w:eastAsia="黑体"/>
      <w:sz w:val="24"/>
      <w:szCs w:val="20"/>
    </w:rPr>
  </w:style>
  <w:style w:type="paragraph" w:styleId="752">
    <w:name w:val="标题 4"/>
    <w:basedOn w:val="748"/>
    <w:next w:val="757"/>
    <w:link w:val="748"/>
    <w:qFormat/>
    <w:pPr>
      <w:keepLines/>
      <w:keepNext/>
      <w:spacing w:before="280" w:after="290" w:line="376" w:lineRule="auto"/>
      <w:outlineLvl w:val="3"/>
    </w:pPr>
    <w:rPr>
      <w:rFonts w:ascii="Arial" w:hAnsi="Arial" w:eastAsia="黑体" w:cs="Arial"/>
      <w:b/>
      <w:bCs/>
      <w:szCs w:val="28"/>
    </w:rPr>
  </w:style>
  <w:style w:type="character" w:styleId="753">
    <w:name w:val="默认段落字体"/>
    <w:next w:val="753"/>
    <w:link w:val="748"/>
    <w:uiPriority w:val="99"/>
    <w:semiHidden/>
    <w:qFormat/>
  </w:style>
  <w:style w:type="table" w:styleId="754">
    <w:name w:val="普通表格"/>
    <w:next w:val="754"/>
    <w:link w:val="748"/>
    <w:uiPriority w:val="99"/>
    <w:unhideWhenUsed/>
    <w:qFormat/>
    <w:tblPr/>
  </w:style>
  <w:style w:type="paragraph" w:styleId="755">
    <w:name w:val="No Spacing"/>
    <w:next w:val="755"/>
    <w:link w:val="748"/>
    <w:uiPriority w:val="1"/>
    <w:qFormat/>
    <w:rPr>
      <w:rFonts w:ascii="Tahoma" w:hAnsi="Tahoma" w:eastAsia="宋体" w:cs="Times New Roman"/>
      <w:sz w:val="22"/>
      <w:szCs w:val="22"/>
      <w:lang w:val="en-US" w:eastAsia="zh-CN" w:bidi="ar-SA"/>
    </w:rPr>
  </w:style>
  <w:style w:type="character" w:styleId="756">
    <w:name w:val="标题 3 Char"/>
    <w:basedOn w:val="753"/>
    <w:next w:val="756"/>
    <w:link w:val="751"/>
    <w:uiPriority w:val="9"/>
    <w:semiHidden/>
    <w:rPr>
      <w:rFonts w:ascii="Calibri" w:hAnsi="Calibri"/>
      <w:b/>
      <w:bCs/>
      <w:sz w:val="32"/>
      <w:szCs w:val="32"/>
    </w:rPr>
  </w:style>
  <w:style w:type="paragraph" w:styleId="757">
    <w:name w:val="正文缩进"/>
    <w:basedOn w:val="748"/>
    <w:next w:val="748"/>
    <w:link w:val="748"/>
    <w:uiPriority w:val="99"/>
    <w:unhideWhenUsed/>
    <w:pPr>
      <w:ind w:firstLine="420"/>
      <w:jc w:val="left"/>
    </w:pPr>
    <w:rPr>
      <w:rFonts w:ascii="宋体"/>
      <w:sz w:val="24"/>
    </w:rPr>
  </w:style>
  <w:style w:type="paragraph" w:styleId="758">
    <w:name w:val="正文文本"/>
    <w:basedOn w:val="748"/>
    <w:next w:val="757"/>
    <w:link w:val="748"/>
    <w:pPr>
      <w:spacing w:after="120"/>
    </w:pPr>
  </w:style>
  <w:style w:type="paragraph" w:styleId="759">
    <w:name w:val="正文文本缩进"/>
    <w:basedOn w:val="748"/>
    <w:next w:val="761"/>
    <w:link w:val="760"/>
    <w:uiPriority w:val="99"/>
    <w:qFormat/>
    <w:pPr>
      <w:ind w:firstLine="600"/>
      <w:spacing w:line="360" w:lineRule="auto"/>
    </w:pPr>
    <w:rPr>
      <w:rFonts w:ascii="??_GB2312" w:eastAsia="Times New Roman"/>
      <w:sz w:val="30"/>
    </w:rPr>
  </w:style>
  <w:style w:type="character" w:styleId="760">
    <w:name w:val="正文文本缩进 Char"/>
    <w:basedOn w:val="753"/>
    <w:next w:val="760"/>
    <w:link w:val="759"/>
    <w:uiPriority w:val="99"/>
    <w:semiHidden/>
    <w:qFormat/>
    <w:rPr>
      <w:rFonts w:ascii="Calibri" w:hAnsi="Calibri"/>
      <w:sz w:val="28"/>
    </w:rPr>
  </w:style>
  <w:style w:type="paragraph" w:styleId="761">
    <w:name w:val="寄信人地址"/>
    <w:basedOn w:val="748"/>
    <w:next w:val="761"/>
    <w:link w:val="748"/>
    <w:qFormat/>
    <w:rPr>
      <w:rFonts w:ascii="Arial" w:hAnsi="Arial" w:eastAsia="宋体" w:cs="Times New Roman"/>
    </w:rPr>
  </w:style>
  <w:style w:type="paragraph" w:styleId="762">
    <w:name w:val="文本块"/>
    <w:basedOn w:val="748"/>
    <w:next w:val="762"/>
    <w:link w:val="748"/>
    <w:uiPriority w:val="99"/>
    <w:qFormat/>
    <w:pPr>
      <w:ind w:left="1440" w:right="1440"/>
      <w:spacing w:after="120"/>
    </w:pPr>
  </w:style>
  <w:style w:type="paragraph" w:styleId="763">
    <w:name w:val="索引 4"/>
    <w:basedOn w:val="748"/>
    <w:next w:val="748"/>
    <w:link w:val="748"/>
    <w:uiPriority w:val="99"/>
    <w:unhideWhenUsed/>
    <w:qFormat/>
    <w:pPr>
      <w:ind w:left="600"/>
      <w:spacing w:before="100" w:beforeAutospacing="1" w:after="100" w:afterAutospacing="1"/>
    </w:pPr>
    <w:rPr>
      <w:rFonts w:ascii="Calibri" w:hAnsi="Calibri" w:cs="Calibri"/>
    </w:rPr>
  </w:style>
  <w:style w:type="paragraph" w:styleId="764">
    <w:name w:val="纯文本"/>
    <w:basedOn w:val="748"/>
    <w:next w:val="764"/>
    <w:link w:val="765"/>
    <w:uiPriority w:val="99"/>
    <w:qFormat/>
    <w:rPr>
      <w:rFonts w:ascii="宋体" w:hAnsi="Courier New" w:cs="Courier New"/>
      <w:sz w:val="21"/>
      <w:szCs w:val="21"/>
    </w:rPr>
  </w:style>
  <w:style w:type="character" w:styleId="765">
    <w:name w:val="纯文本 Char"/>
    <w:basedOn w:val="753"/>
    <w:next w:val="765"/>
    <w:link w:val="764"/>
    <w:uiPriority w:val="99"/>
    <w:semiHidden/>
    <w:qFormat/>
    <w:rPr>
      <w:rFonts w:ascii="宋体" w:hAnsi="Courier New" w:cs="Courier New"/>
      <w:szCs w:val="21"/>
    </w:rPr>
  </w:style>
  <w:style w:type="paragraph" w:styleId="766">
    <w:name w:val="日期"/>
    <w:basedOn w:val="748"/>
    <w:next w:val="748"/>
    <w:link w:val="767"/>
    <w:uiPriority w:val="99"/>
    <w:qFormat/>
    <w:rPr>
      <w:rFonts w:ascii="??_GB2312" w:eastAsia="Times New Roman"/>
      <w:sz w:val="30"/>
    </w:rPr>
  </w:style>
  <w:style w:type="character" w:styleId="767">
    <w:name w:val="日期 Char"/>
    <w:basedOn w:val="753"/>
    <w:next w:val="767"/>
    <w:link w:val="766"/>
    <w:uiPriority w:val="99"/>
    <w:semiHidden/>
    <w:rPr>
      <w:rFonts w:ascii="Calibri" w:hAnsi="Calibri"/>
      <w:sz w:val="28"/>
    </w:rPr>
  </w:style>
  <w:style w:type="paragraph" w:styleId="768">
    <w:name w:val="页脚"/>
    <w:basedOn w:val="748"/>
    <w:next w:val="768"/>
    <w:link w:val="769"/>
    <w:uiPriority w:val="99"/>
    <w:qFormat/>
    <w:pPr>
      <w:jc w:val="left"/>
      <w:tabs>
        <w:tab w:val="center" w:pos="4153" w:leader="none"/>
        <w:tab w:val="right" w:pos="8306" w:leader="none"/>
      </w:tabs>
    </w:pPr>
    <w:rPr>
      <w:sz w:val="18"/>
    </w:rPr>
  </w:style>
  <w:style w:type="character" w:styleId="769">
    <w:name w:val="页脚 Char"/>
    <w:basedOn w:val="753"/>
    <w:next w:val="769"/>
    <w:link w:val="768"/>
    <w:uiPriority w:val="99"/>
    <w:semiHidden/>
    <w:qFormat/>
    <w:rPr>
      <w:rFonts w:ascii="Calibri" w:hAnsi="Calibri"/>
      <w:sz w:val="18"/>
      <w:szCs w:val="18"/>
    </w:rPr>
  </w:style>
  <w:style w:type="paragraph" w:styleId="770">
    <w:name w:val="页眉"/>
    <w:basedOn w:val="748"/>
    <w:next w:val="770"/>
    <w:link w:val="771"/>
    <w:uiPriority w:val="99"/>
    <w:qFormat/>
    <w:pPr>
      <w:jc w:val="center"/>
      <w:tabs>
        <w:tab w:val="center" w:pos="4153" w:leader="none"/>
        <w:tab w:val="right" w:pos="8306" w:leader="none"/>
      </w:tabs>
      <w:pBdr>
        <w:bottom w:val="single" w:color="000000" w:sz="6" w:space="1"/>
      </w:pBdr>
    </w:pPr>
    <w:rPr>
      <w:sz w:val="18"/>
    </w:rPr>
  </w:style>
  <w:style w:type="character" w:styleId="771">
    <w:name w:val="页眉 Char"/>
    <w:basedOn w:val="753"/>
    <w:next w:val="771"/>
    <w:link w:val="770"/>
    <w:uiPriority w:val="99"/>
    <w:semiHidden/>
    <w:qFormat/>
    <w:rPr>
      <w:rFonts w:ascii="Calibri" w:hAnsi="Calibri"/>
      <w:sz w:val="18"/>
      <w:szCs w:val="18"/>
    </w:rPr>
  </w:style>
  <w:style w:type="paragraph" w:styleId="772">
    <w:name w:val="目录 1"/>
    <w:basedOn w:val="748"/>
    <w:next w:val="748"/>
    <w:link w:val="748"/>
    <w:uiPriority w:val="99"/>
    <w:qFormat/>
    <w:pPr>
      <w:ind w:firstLine="600"/>
      <w:spacing w:line="300" w:lineRule="auto"/>
      <w:tabs>
        <w:tab w:val="right" w:pos="9406" w:leader="dot"/>
      </w:tabs>
    </w:pPr>
    <w:rPr>
      <w:rFonts w:ascii="宋体" w:hAnsi="宋体"/>
      <w:bCs/>
      <w:color w:val="000000"/>
      <w:sz w:val="30"/>
    </w:rPr>
  </w:style>
  <w:style w:type="paragraph" w:styleId="773">
    <w:name w:val="目录 6"/>
    <w:basedOn w:val="748"/>
    <w:next w:val="748"/>
    <w:link w:val="748"/>
    <w:uiPriority w:val="39"/>
    <w:unhideWhenUsed/>
    <w:qFormat/>
    <w:pPr>
      <w:ind w:left="2100"/>
    </w:pPr>
  </w:style>
  <w:style w:type="paragraph" w:styleId="774">
    <w:name w:val="索引 9"/>
    <w:basedOn w:val="748"/>
    <w:next w:val="748"/>
    <w:link w:val="748"/>
    <w:uiPriority w:val="99"/>
    <w:unhideWhenUsed/>
    <w:qFormat/>
    <w:pPr>
      <w:ind w:left="1600"/>
    </w:pPr>
  </w:style>
  <w:style w:type="paragraph" w:styleId="775">
    <w:name w:val="普通(网站)"/>
    <w:basedOn w:val="748"/>
    <w:next w:val="775"/>
    <w:link w:val="748"/>
    <w:pPr>
      <w:jc w:val="left"/>
      <w:spacing w:before="100" w:beforeAutospacing="1" w:after="100" w:afterAutospacing="1"/>
      <w:widowControl/>
    </w:pPr>
    <w:rPr>
      <w:rFonts w:ascii="宋体" w:hAnsi="宋体" w:cs="宋体"/>
      <w:sz w:val="24"/>
      <w:szCs w:val="24"/>
    </w:rPr>
  </w:style>
  <w:style w:type="paragraph" w:styleId="776">
    <w:name w:val="正文首行缩进"/>
    <w:basedOn w:val="748"/>
    <w:next w:val="773"/>
    <w:link w:val="777"/>
    <w:pPr>
      <w:ind w:firstLine="420"/>
    </w:pPr>
    <w:rPr>
      <w:rFonts w:ascii="Times New Roman" w:hAnsi="Times New Roman"/>
      <w:sz w:val="21"/>
      <w:szCs w:val="24"/>
    </w:rPr>
  </w:style>
  <w:style w:type="character" w:styleId="777">
    <w:name w:val="正文首行缩进 Char"/>
    <w:basedOn w:val="753"/>
    <w:next w:val="777"/>
    <w:link w:val="776"/>
    <w:rPr>
      <w:rFonts w:eastAsia="宋体"/>
      <w:sz w:val="21"/>
      <w:szCs w:val="24"/>
      <w:lang w:val="en-US" w:eastAsia="zh-CN" w:bidi="ar-SA"/>
    </w:rPr>
  </w:style>
  <w:style w:type="paragraph" w:styleId="778">
    <w:name w:val="正文首行缩进 2"/>
    <w:basedOn w:val="759"/>
    <w:next w:val="778"/>
    <w:link w:val="748"/>
    <w:pPr>
      <w:ind w:left="420" w:firstLine="420"/>
      <w:spacing w:after="120" w:line="240" w:lineRule="auto"/>
    </w:pPr>
    <w:rPr>
      <w:rFonts w:ascii="Calibri" w:eastAsia="宋体"/>
      <w:sz w:val="28"/>
    </w:rPr>
  </w:style>
  <w:style w:type="table" w:styleId="779">
    <w:name w:val="网格型"/>
    <w:basedOn w:val="754"/>
    <w:next w:val="779"/>
    <w:link w:val="748"/>
    <w:uiPriority w:val="99"/>
    <w:pPr>
      <w:jc w:val="both"/>
      <w:widowControl w:val="off"/>
    </w:pPr>
    <w:rPr>
      <w:sz w:val="20"/>
      <w:szCs w:val="20"/>
    </w:rPr>
    <w:tblPr/>
  </w:style>
  <w:style w:type="character" w:styleId="780">
    <w:name w:val="页码"/>
    <w:basedOn w:val="753"/>
    <w:next w:val="780"/>
    <w:link w:val="748"/>
    <w:uiPriority w:val="99"/>
    <w:qFormat/>
    <w:rPr>
      <w:rFonts w:cs="Times New Roman"/>
    </w:rPr>
  </w:style>
  <w:style w:type="character" w:styleId="781">
    <w:name w:val="已访问的超链接"/>
    <w:basedOn w:val="753"/>
    <w:next w:val="781"/>
    <w:link w:val="748"/>
    <w:uiPriority w:val="99"/>
    <w:unhideWhenUsed/>
    <w:rPr>
      <w:color w:val="333333"/>
      <w:u w:val="none"/>
    </w:rPr>
  </w:style>
  <w:style w:type="character" w:styleId="782">
    <w:name w:val="超链接"/>
    <w:basedOn w:val="753"/>
    <w:next w:val="782"/>
    <w:link w:val="748"/>
    <w:uiPriority w:val="99"/>
    <w:qFormat/>
    <w:rPr>
      <w:rFonts w:cs="Times New Roman"/>
      <w:color w:val="0000ff"/>
      <w:u w:val="single"/>
    </w:rPr>
  </w:style>
  <w:style w:type="paragraph" w:styleId="783">
    <w:name w:val="段"/>
    <w:next w:val="748"/>
    <w:link w:val="748"/>
    <w:qFormat/>
    <w:pPr>
      <w:ind w:firstLine="200"/>
      <w:jc w:val="both"/>
      <w:widowControl w:val="off"/>
    </w:pPr>
    <w:rPr>
      <w:rFonts w:ascii="宋体" w:hAnsi="宋体" w:cs="宋体"/>
      <w:color w:val="000000"/>
      <w:sz w:val="21"/>
      <w:szCs w:val="21"/>
      <w:lang w:val="en-US" w:eastAsia="zh-CN" w:bidi="ar-SA"/>
    </w:rPr>
  </w:style>
  <w:style w:type="paragraph" w:styleId="784">
    <w:name w:val="一级条标题"/>
    <w:basedOn w:val="785"/>
    <w:next w:val="783"/>
    <w:link w:val="74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5">
    <w:name w:val="章标题"/>
    <w:next w:val="748"/>
    <w:link w:val="748"/>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86">
    <w:name w:val="正文 A"/>
    <w:next w:val="783"/>
    <w:link w:val="748"/>
    <w:qFormat/>
    <w:pPr>
      <w:jc w:val="both"/>
      <w:widowControl w:val="off"/>
    </w:pPr>
    <w:rPr>
      <w:rFonts w:ascii="Times New Roman" w:hAnsi="Times New Roman" w:eastAsia="Calibri" w:cs="Calibri"/>
      <w:color w:val="000000"/>
      <w:sz w:val="21"/>
      <w:szCs w:val="21"/>
      <w:lang w:val="en-US" w:eastAsia="zh-CN" w:bidi="ar-SA"/>
    </w:rPr>
  </w:style>
  <w:style w:type="paragraph" w:styleId="787">
    <w:name w:val="Default"/>
    <w:next w:val="787"/>
    <w:link w:val="748"/>
    <w:uiPriority w:val="99"/>
    <w:qFormat/>
    <w:pPr>
      <w:widowControl w:val="off"/>
    </w:pPr>
    <w:rPr>
      <w:rFonts w:ascii="Calibri" w:hAnsi="Calibri" w:eastAsia="微软雅黑"/>
      <w:color w:val="000000"/>
      <w:sz w:val="24"/>
      <w:szCs w:val="24"/>
      <w:lang w:val="en-US" w:eastAsia="zh-CN" w:bidi="ar-SA"/>
    </w:rPr>
  </w:style>
  <w:style w:type="paragraph" w:styleId="788">
    <w:name w:val="彩色列表1"/>
    <w:basedOn w:val="748"/>
    <w:next w:val="788"/>
    <w:link w:val="748"/>
    <w:qFormat/>
    <w:pPr>
      <w:ind w:firstLine="420"/>
    </w:pPr>
    <w:rPr>
      <w:szCs w:val="24"/>
    </w:rPr>
  </w:style>
  <w:style w:type="character" w:styleId="789">
    <w:name w:val="NormalCharacter1"/>
    <w:next w:val="789"/>
    <w:link w:val="748"/>
    <w:uiPriority w:val="99"/>
    <w:qFormat/>
  </w:style>
  <w:style w:type="character" w:styleId="790">
    <w:name w:val="apple-converted-space"/>
    <w:basedOn w:val="753"/>
    <w:next w:val="790"/>
    <w:link w:val="748"/>
    <w:qFormat/>
  </w:style>
  <w:style w:type="character" w:styleId="791">
    <w:name w:val="ca-101"/>
    <w:basedOn w:val="753"/>
    <w:next w:val="791"/>
    <w:link w:val="748"/>
    <w:rPr>
      <w:rFonts w:hint="eastAsia" w:ascii="仿宋_GB2312" w:eastAsia="仿宋_GB2312"/>
      <w:color w:val="000000"/>
      <w:sz w:val="24"/>
      <w:szCs w:val="24"/>
    </w:rPr>
  </w:style>
  <w:style w:type="character" w:styleId="792">
    <w:name w:val="列出段落 Char,Bullet List Char,numbered Char,FooterText Char,List Paragraph1 Char,Paragraphe de liste1 Char"/>
    <w:next w:val="792"/>
    <w:link w:val="793"/>
    <w:rPr>
      <w:rFonts w:ascii="Calibri" w:hAnsi="Calibri"/>
      <w:sz w:val="24"/>
      <w:szCs w:val="24"/>
      <w:lang w:eastAsia="en-US" w:bidi="en-US"/>
    </w:rPr>
  </w:style>
  <w:style w:type="paragraph" w:styleId="793">
    <w:name w:val="列出段落1"/>
    <w:basedOn w:val="748"/>
    <w:next w:val="793"/>
    <w:link w:val="792"/>
    <w:qFormat/>
    <w:pPr>
      <w:contextualSpacing/>
      <w:ind w:left="720"/>
      <w:jc w:val="left"/>
      <w:widowControl/>
    </w:pPr>
    <w:rPr>
      <w:sz w:val="24"/>
      <w:szCs w:val="24"/>
      <w:lang w:eastAsia="en-US" w:bidi="en-US"/>
    </w:rPr>
  </w:style>
  <w:style w:type="character" w:styleId="794">
    <w:name w:val=" Char Char"/>
    <w:next w:val="794"/>
    <w:link w:val="748"/>
    <w:rPr>
      <w:rFonts w:ascii="宋体" w:hAnsi="Courier New" w:eastAsia="宋体" w:cs="Courier New"/>
      <w:sz w:val="21"/>
      <w:szCs w:val="21"/>
      <w:lang w:val="en-US" w:eastAsia="zh-CN" w:bidi="ar-SA"/>
    </w:rPr>
  </w:style>
  <w:style w:type="paragraph" w:styleId="795">
    <w:name w:val="正文-产品"/>
    <w:basedOn w:val="748"/>
    <w:next w:val="795"/>
    <w:link w:val="748"/>
    <w:pPr>
      <w:ind w:firstLine="132"/>
      <w:spacing w:line="300" w:lineRule="auto"/>
    </w:pPr>
    <w:rPr>
      <w:rFonts w:cs="Calibri"/>
      <w:sz w:val="24"/>
      <w:szCs w:val="24"/>
    </w:rPr>
  </w:style>
  <w:style w:type="paragraph" w:styleId="796">
    <w:name w:val="标书正文格式"/>
    <w:next w:val="796"/>
    <w:link w:val="748"/>
    <w:qFormat/>
    <w:pPr>
      <w:ind w:left="284" w:firstLine="200"/>
      <w:spacing w:before="200" w:after="200" w:line="360" w:lineRule="auto"/>
    </w:pPr>
    <w:rPr>
      <w:rFonts w:ascii="宋体" w:hAnsi="宋体" w:eastAsia="楷体_GB2312" w:cs="楷体_GB2312"/>
      <w:sz w:val="24"/>
      <w:szCs w:val="24"/>
      <w:lang w:val="en-US" w:eastAsia="zh-CN" w:bidi="ar-SA"/>
    </w:rPr>
  </w:style>
  <w:style w:type="paragraph" w:styleId="797">
    <w:name w:val="正文空2格  1."/>
    <w:basedOn w:val="748"/>
    <w:next w:val="797"/>
    <w:link w:val="748"/>
    <w:uiPriority w:val="99"/>
    <w:qFormat/>
    <w:pPr>
      <w:ind w:firstLine="200"/>
      <w:spacing w:line="360" w:lineRule="auto"/>
    </w:pPr>
    <w:rPr>
      <w:rFonts w:ascii="宋体" w:hAnsi="宋体" w:eastAsia="仿宋" w:cs="宋体"/>
    </w:rPr>
  </w:style>
  <w:style w:type="paragraph" w:styleId="798">
    <w:name w:val="Char1 Char Char Char1"/>
    <w:next w:val="778"/>
    <w:link w:val="748"/>
    <w:pPr>
      <w:ind w:firstLine="200"/>
      <w:spacing w:line="360" w:lineRule="auto"/>
    </w:pPr>
    <w:rPr>
      <w:rFonts w:ascii="Tahoma" w:hAnsi="Tahoma" w:cs="Tahoma"/>
      <w:sz w:val="24"/>
      <w:szCs w:val="24"/>
      <w:lang w:val="en-US" w:eastAsia="zh-CN" w:bidi="ar-SA"/>
    </w:rPr>
  </w:style>
  <w:style w:type="paragraph" w:styleId="799">
    <w:name w:val="正文_3_0"/>
    <w:next w:val="799"/>
    <w:link w:val="748"/>
    <w:qFormat/>
    <w:pPr>
      <w:jc w:val="both"/>
      <w:widowControl w:val="off"/>
    </w:pPr>
    <w:rPr>
      <w:rFonts w:ascii="Times New Roman" w:hAnsi="Times New Roman" w:eastAsia="宋体" w:cs="Times New Roman"/>
      <w:sz w:val="21"/>
      <w:szCs w:val="24"/>
      <w:lang w:val="en-US" w:eastAsia="zh-CN" w:bidi="ar-SA"/>
    </w:rPr>
  </w:style>
  <w:style w:type="paragraph" w:styleId="800">
    <w:name w:val="reader-word-layer reader-word-s1-18"/>
    <w:basedOn w:val="748"/>
    <w:next w:val="800"/>
    <w:link w:val="748"/>
    <w:pPr>
      <w:jc w:val="left"/>
      <w:spacing w:before="100" w:beforeAutospacing="1" w:after="100" w:afterAutospacing="1"/>
      <w:widowControl/>
    </w:pPr>
    <w:rPr>
      <w:rFonts w:ascii="宋体" w:hAnsi="宋体" w:cs="宋体"/>
      <w:sz w:val="24"/>
      <w:szCs w:val="24"/>
    </w:rPr>
  </w:style>
  <w:style w:type="paragraph" w:styleId="801">
    <w:name w:val="reader-word-layer reader-word-s1-14"/>
    <w:basedOn w:val="748"/>
    <w:next w:val="801"/>
    <w:link w:val="748"/>
    <w:pPr>
      <w:jc w:val="left"/>
      <w:spacing w:before="100" w:beforeAutospacing="1" w:after="100" w:afterAutospacing="1"/>
      <w:widowControl/>
    </w:pPr>
    <w:rPr>
      <w:rFonts w:ascii="宋体" w:hAnsi="宋体" w:cs="宋体"/>
      <w:sz w:val="24"/>
      <w:szCs w:val="24"/>
    </w:rPr>
  </w:style>
  <w:style w:type="paragraph" w:styleId="802">
    <w:name w:val="正文 1.1.1"/>
    <w:basedOn w:val="748"/>
    <w:next w:val="748"/>
    <w:link w:val="748"/>
    <w:uiPriority w:val="99"/>
    <w:pPr>
      <w:ind w:firstLine="560"/>
      <w:spacing w:line="360" w:lineRule="auto"/>
      <w:outlineLvl w:val="2"/>
    </w:pPr>
    <w:rPr>
      <w:rFonts w:ascii="宋体" w:hAnsi="宋体"/>
      <w:szCs w:val="28"/>
    </w:rPr>
  </w:style>
  <w:style w:type="paragraph" w:styleId="803">
    <w:name w:val=" Char Char Char Char Char Char Char Char Char Char2 Char Char Char Char Char Char Char"/>
    <w:basedOn w:val="748"/>
    <w:next w:val="803"/>
    <w:link w:val="748"/>
    <w:pPr>
      <w:ind w:hanging="425"/>
      <w:keepNext/>
      <w:spacing w:before="80" w:after="80"/>
      <w:widowControl/>
      <w:tabs>
        <w:tab w:val="left" w:pos="425" w:leader="none"/>
      </w:tabs>
    </w:pPr>
    <w:rPr>
      <w:rFonts w:ascii="Times New Roman" w:hAnsi="Times New Roman"/>
      <w:sz w:val="21"/>
      <w:szCs w:val="24"/>
    </w:rPr>
  </w:style>
  <w:style w:type="paragraph" w:styleId="804">
    <w:name w:val="reader-word-layer reader-word-s1-13"/>
    <w:basedOn w:val="748"/>
    <w:next w:val="804"/>
    <w:link w:val="748"/>
    <w:pPr>
      <w:jc w:val="left"/>
      <w:spacing w:before="100" w:beforeAutospacing="1" w:after="100" w:afterAutospacing="1"/>
      <w:widowControl/>
    </w:pPr>
    <w:rPr>
      <w:rFonts w:ascii="宋体" w:hAnsi="宋体" w:cs="宋体"/>
      <w:sz w:val="24"/>
      <w:szCs w:val="24"/>
    </w:rPr>
  </w:style>
  <w:style w:type="paragraph" w:styleId="805">
    <w:name w:val="Plain Text"/>
    <w:basedOn w:val="748"/>
    <w:next w:val="805"/>
    <w:link w:val="748"/>
    <w:qFormat/>
    <w:rPr>
      <w:rFonts w:ascii="宋体" w:hAnsi="Courier New"/>
      <w:sz w:val="28"/>
    </w:rPr>
  </w:style>
  <w:style w:type="paragraph" w:styleId="806">
    <w:name w:val="List Paragraph"/>
    <w:basedOn w:val="748"/>
    <w:next w:val="806"/>
    <w:link w:val="748"/>
    <w:pPr>
      <w:ind w:firstLine="420"/>
    </w:pPr>
    <w:rPr>
      <w:sz w:val="21"/>
    </w:rPr>
  </w:style>
  <w:style w:type="paragraph" w:styleId="807">
    <w:name w:val="列出段落"/>
    <w:basedOn w:val="748"/>
    <w:next w:val="807"/>
    <w:link w:val="748"/>
    <w:uiPriority w:val="99"/>
    <w:qFormat/>
    <w:pPr>
      <w:ind w:firstLine="420"/>
    </w:pPr>
    <w:rPr>
      <w:sz w:val="21"/>
      <w:szCs w:val="24"/>
    </w:rPr>
  </w:style>
  <w:style w:type="paragraph" w:styleId="808">
    <w:name w:val="正文2"/>
    <w:basedOn w:val="748"/>
    <w:next w:val="808"/>
    <w:link w:val="748"/>
    <w:pPr>
      <w:ind w:firstLine="200"/>
    </w:pPr>
    <w:rPr>
      <w:rFonts w:eastAsia="华文仿宋"/>
      <w:szCs w:val="28"/>
    </w:rPr>
  </w:style>
  <w:style w:type="paragraph" w:styleId="809">
    <w:name w:val="2"/>
    <w:basedOn w:val="748"/>
    <w:next w:val="809"/>
    <w:link w:val="748"/>
    <w:rPr>
      <w:rFonts w:ascii="Times New Roman" w:hAnsi="Times New Roman"/>
      <w:sz w:val="21"/>
      <w:szCs w:val="24"/>
    </w:rPr>
  </w:style>
  <w:style w:type="paragraph" w:styleId="810">
    <w:name w:val="普通正文"/>
    <w:basedOn w:val="748"/>
    <w:next w:val="810"/>
    <w:link w:val="748"/>
    <w:uiPriority w:val="99"/>
    <w:qFormat/>
    <w:pPr>
      <w:ind w:firstLine="480"/>
      <w:jc w:val="left"/>
      <w:spacing w:before="120" w:after="120" w:line="360" w:lineRule="auto"/>
    </w:pPr>
    <w:rPr>
      <w:rFonts w:ascii="Arial" w:hAnsi="Arial"/>
      <w:sz w:val="24"/>
      <w:szCs w:val="24"/>
    </w:rPr>
  </w:style>
  <w:style w:type="paragraph" w:styleId="811">
    <w:name w:val="Char"/>
    <w:basedOn w:val="748"/>
    <w:next w:val="811"/>
    <w:link w:val="748"/>
    <w:pPr>
      <w:ind w:firstLine="200"/>
      <w:tabs>
        <w:tab w:val="left" w:pos="360" w:leader="none"/>
      </w:tabs>
    </w:pPr>
    <w:rPr>
      <w:rFonts w:ascii="Times New Roman" w:hAnsi="Times New Roman"/>
      <w:szCs w:val="30"/>
    </w:rPr>
  </w:style>
  <w:style w:type="paragraph" w:styleId="812">
    <w:name w:val="UserStyle_2"/>
    <w:basedOn w:val="748"/>
    <w:next w:val="812"/>
    <w:link w:val="748"/>
    <w:uiPriority w:val="99"/>
    <w:qFormat/>
    <w:pPr>
      <w:ind w:firstLine="480"/>
      <w:jc w:val="left"/>
      <w:spacing w:before="120" w:after="120" w:line="360" w:lineRule="auto"/>
      <w:widowControl/>
    </w:pPr>
    <w:rPr>
      <w:rFonts w:ascii="Arial" w:hAnsi="Arial"/>
      <w:sz w:val="24"/>
    </w:rPr>
  </w:style>
  <w:style w:type="paragraph" w:styleId="813">
    <w:name w:val="p0"/>
    <w:basedOn w:val="748"/>
    <w:next w:val="813"/>
    <w:link w:val="748"/>
    <w:qFormat/>
    <w:pPr>
      <w:jc w:val="left"/>
      <w:spacing w:before="100" w:beforeAutospacing="1" w:after="100" w:afterAutospacing="1"/>
      <w:widowControl/>
    </w:pPr>
    <w:rPr>
      <w:rFonts w:hint="eastAsia" w:ascii="宋体" w:hAnsi="宋体"/>
      <w:sz w:val="24"/>
    </w:rPr>
  </w:style>
  <w:style w:type="paragraph" w:styleId="814">
    <w:name w:val="纯文本1"/>
    <w:basedOn w:val="748"/>
    <w:next w:val="814"/>
    <w:link w:val="748"/>
    <w:qFormat/>
    <w:rPr>
      <w:rFonts w:ascii="宋体" w:hAnsi="Courier New" w:eastAsia="楷体_GB2312"/>
      <w:sz w:val="28"/>
      <w:szCs w:val="20"/>
    </w:rPr>
  </w:style>
  <w:style w:type="character" w:styleId="815">
    <w:name w:val="16"/>
    <w:basedOn w:val="753"/>
    <w:next w:val="815"/>
    <w:link w:val="748"/>
    <w:rPr>
      <w:rFonts w:ascii="Times New Roman" w:hAnsi="Times New Roman" w:cs="Times New Roman"/>
      <w:color w:val="0000ff"/>
      <w:u w:val="single"/>
    </w:rPr>
  </w:style>
  <w:style w:type="character" w:styleId="816">
    <w:name w:val="15"/>
    <w:basedOn w:val="753"/>
    <w:next w:val="816"/>
    <w:link w:val="748"/>
    <w:rPr>
      <w:rFonts w:hint="eastAsia" w:ascii="宋体" w:hAnsi="宋体" w:eastAsia="宋体"/>
      <w:color w:val="000000"/>
      <w:sz w:val="18"/>
      <w:szCs w:val="18"/>
    </w:rPr>
  </w:style>
  <w:style w:type="character" w:styleId="817">
    <w:name w:val="17"/>
    <w:basedOn w:val="753"/>
    <w:next w:val="817"/>
    <w:link w:val="748"/>
    <w:qFormat/>
    <w:rPr>
      <w:rFonts w:hint="eastAsia" w:ascii="宋体" w:hAnsi="宋体" w:eastAsia="宋体"/>
      <w:color w:val="000000"/>
      <w:sz w:val="22"/>
      <w:szCs w:val="22"/>
    </w:rPr>
  </w:style>
  <w:style w:type="character" w:styleId="818">
    <w:name w:val="active15"/>
    <w:basedOn w:val="753"/>
    <w:next w:val="818"/>
    <w:link w:val="748"/>
    <w:rPr>
      <w:color w:val="ffffff"/>
      <w:shd w:val="clear" w:color="auto" w:fill="0f5bb9"/>
    </w:rPr>
  </w:style>
  <w:style w:type="character" w:styleId="819">
    <w:name w:val="font21"/>
    <w:basedOn w:val="753"/>
    <w:next w:val="819"/>
    <w:link w:val="748"/>
    <w:qFormat/>
    <w:rPr>
      <w:rFonts w:hint="eastAsia" w:ascii="宋体" w:hAnsi="宋体" w:eastAsia="宋体" w:cs="宋体"/>
      <w:color w:val="000000"/>
      <w:sz w:val="18"/>
      <w:szCs w:val="18"/>
      <w:u w:val="none"/>
    </w:rPr>
  </w:style>
  <w:style w:type="character" w:styleId="820">
    <w:name w:val="font81"/>
    <w:basedOn w:val="753"/>
    <w:next w:val="820"/>
    <w:link w:val="748"/>
    <w:qFormat/>
    <w:rPr>
      <w:rFonts w:hint="eastAsia" w:ascii="宋体" w:hAnsi="宋体" w:eastAsia="宋体" w:cs="宋体"/>
      <w:color w:val="ff0000"/>
      <w:sz w:val="18"/>
      <w:szCs w:val="18"/>
      <w:u w:val="none"/>
    </w:rPr>
  </w:style>
  <w:style w:type="paragraph" w:styleId="821">
    <w:name w:val="Table Paragraph"/>
    <w:basedOn w:val="748"/>
    <w:next w:val="821"/>
    <w:link w:val="748"/>
    <w:uiPriority w:val="1"/>
    <w:qFormat/>
    <w:pPr>
      <w:jc w:val="left"/>
    </w:pPr>
    <w:rPr>
      <w:rFonts w:ascii="宋体" w:hAnsi="宋体" w:cs="宋体"/>
      <w:sz w:val="22"/>
      <w:szCs w:val="22"/>
      <w:lang w:val="zh-CN" w:bidi="zh-CN"/>
    </w:rPr>
  </w:style>
  <w:style w:type="paragraph" w:styleId="822">
    <w:name w:val="文本块1"/>
    <w:basedOn w:val="748"/>
    <w:next w:val="822"/>
    <w:link w:val="748"/>
    <w:qFormat/>
    <w:pPr>
      <w:ind w:left="1440"/>
      <w:spacing w:after="120"/>
    </w:pPr>
    <w:rPr>
      <w:rFonts w:hint="eastAsia"/>
    </w:rPr>
  </w:style>
  <w:style w:type="paragraph" w:styleId="823">
    <w:name w:val="正文首行缩进 21"/>
    <w:basedOn w:val="824"/>
    <w:next w:val="823"/>
    <w:link w:val="748"/>
    <w:qFormat/>
    <w:pPr>
      <w:ind w:left="420" w:firstLine="420"/>
      <w:spacing w:after="120" w:line="240" w:lineRule="auto"/>
    </w:pPr>
    <w:rPr>
      <w:rFonts w:ascii="Calibri" w:eastAsia="宋体"/>
      <w:sz w:val="28"/>
    </w:rPr>
  </w:style>
  <w:style w:type="paragraph" w:styleId="824">
    <w:name w:val="正文文本缩进1"/>
    <w:basedOn w:val="748"/>
    <w:next w:val="824"/>
    <w:link w:val="748"/>
    <w:uiPriority w:val="99"/>
    <w:qFormat/>
    <w:pPr>
      <w:ind w:firstLine="600"/>
      <w:spacing w:line="360" w:lineRule="auto"/>
    </w:pPr>
    <w:rPr>
      <w:rFonts w:ascii="??_GB2312" w:eastAsia="Times New Roman"/>
      <w:sz w:val="30"/>
    </w:rPr>
  </w:style>
  <w:style w:type="paragraph" w:styleId="825">
    <w:name w:val="寄信人地址1"/>
    <w:basedOn w:val="748"/>
    <w:next w:val="825"/>
    <w:link w:val="748"/>
    <w:qFormat/>
    <w:rPr>
      <w:rFonts w:ascii="Arial" w:hAnsi="Arial" w:eastAsia="宋体" w:cs="Times New Roman"/>
    </w:rPr>
  </w:style>
  <w:style w:type="paragraph" w:styleId="826">
    <w:name w:val="普通(网站)1"/>
    <w:basedOn w:val="748"/>
    <w:next w:val="826"/>
    <w:link w:val="748"/>
    <w:uiPriority w:val="99"/>
    <w:unhideWhenUsed/>
    <w:qFormat/>
    <w:pPr>
      <w:jc w:val="left"/>
      <w:spacing w:before="100" w:beforeAutospacing="1" w:after="100" w:afterAutospacing="1"/>
      <w:widowControl/>
    </w:pPr>
    <w:rPr>
      <w:rFonts w:ascii="宋体" w:hAnsi="宋体" w:cs="宋体"/>
      <w:sz w:val="24"/>
    </w:rPr>
  </w:style>
  <w:style w:type="character" w:styleId="9341" w:default="1">
    <w:name w:val="Default Paragraph Font"/>
    <w:uiPriority w:val="1"/>
    <w:semiHidden/>
    <w:unhideWhenUsed/>
  </w:style>
  <w:style w:type="numbering" w:styleId="9342" w:default="1">
    <w:name w:val="No List"/>
    <w:uiPriority w:val="99"/>
    <w:semiHidden/>
    <w:unhideWhenUsed/>
  </w:style>
  <w:style w:type="table" w:styleId="93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宋晓艳</cp:lastModifiedBy>
  <cp:revision>3</cp:revision>
  <dcterms:created xsi:type="dcterms:W3CDTF">2016-07-08T10:03:00Z</dcterms:created>
  <dcterms:modified xsi:type="dcterms:W3CDTF">2025-12-16T01:22:56Z</dcterms:modified>
</cp:coreProperties>
</file>